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61" w:rsidRPr="00E11E1F" w:rsidRDefault="00D23561" w:rsidP="001F4C4D">
      <w:pPr>
        <w:jc w:val="both"/>
        <w:rPr>
          <w:rFonts w:ascii="Arial" w:hAnsi="Arial" w:cs="Arial"/>
          <w:b/>
          <w:sz w:val="18"/>
          <w:szCs w:val="18"/>
        </w:rPr>
      </w:pPr>
      <w:r w:rsidRPr="00E11E1F">
        <w:rPr>
          <w:rFonts w:ascii="Arial" w:hAnsi="Arial" w:cs="Arial"/>
          <w:b/>
          <w:sz w:val="18"/>
          <w:szCs w:val="18"/>
        </w:rPr>
        <w:t>TEILNAHMEBEDINGUNGEN</w:t>
      </w: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1.Anmeldung</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(1)</w:t>
      </w:r>
      <w:r w:rsidR="00CA64F2" w:rsidRPr="001F4C4D">
        <w:rPr>
          <w:rFonts w:ascii="Arial" w:hAnsi="Arial" w:cs="Arial"/>
          <w:sz w:val="16"/>
          <w:szCs w:val="16"/>
        </w:rPr>
        <w:t xml:space="preserve"> </w:t>
      </w:r>
      <w:r w:rsidRPr="001F4C4D">
        <w:rPr>
          <w:rFonts w:ascii="Arial" w:hAnsi="Arial" w:cs="Arial"/>
          <w:sz w:val="16"/>
          <w:szCs w:val="16"/>
        </w:rPr>
        <w:t>Die Anmeldung bedarf der Schriftform.</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(2)</w:t>
      </w:r>
      <w:r w:rsidR="00CA64F2" w:rsidRPr="001F4C4D">
        <w:rPr>
          <w:rFonts w:ascii="Arial" w:hAnsi="Arial" w:cs="Arial"/>
          <w:sz w:val="16"/>
          <w:szCs w:val="16"/>
        </w:rPr>
        <w:t xml:space="preserve"> </w:t>
      </w:r>
      <w:r w:rsidRPr="001F4C4D">
        <w:rPr>
          <w:rFonts w:ascii="Arial" w:hAnsi="Arial" w:cs="Arial"/>
          <w:sz w:val="16"/>
          <w:szCs w:val="16"/>
        </w:rPr>
        <w:t>Der Vertrag zwischen dem Teilnehmer und dem Schulungsträger ist zustande gekommen, wenn der Schulungsträger die Anmeldung schriftlich bestätigt hat oder ein gesonderter schriftlicher Schulungsvertrag zwischen Teilnehmer/Auftraggeber und Schulungsträger geschlossen worden ist.</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2.</w:t>
      </w:r>
      <w:r w:rsidR="00CA64F2" w:rsidRPr="001F4C4D">
        <w:rPr>
          <w:rFonts w:ascii="Arial" w:hAnsi="Arial" w:cs="Arial"/>
          <w:b/>
          <w:sz w:val="16"/>
          <w:szCs w:val="16"/>
        </w:rPr>
        <w:t xml:space="preserve"> </w:t>
      </w:r>
      <w:r w:rsidRPr="001F4C4D">
        <w:rPr>
          <w:rFonts w:ascii="Arial" w:hAnsi="Arial" w:cs="Arial"/>
          <w:b/>
          <w:sz w:val="16"/>
          <w:szCs w:val="16"/>
        </w:rPr>
        <w:t>Gegenstand der Qualifizierung</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Der Schulungsträgervermittelt Kenntnisse und Fertigkeiten zu dem vertraglich vereinbarten Schulungsziel. Bei erfolgreichem Abschluss erhält der Teilnehmer ein Zeugnis oder eine Teilnahmebestätigung mit Angaben zum Inhalt, zeitlichen Umfang und Ziel der Bildungsmaßnahme.</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3.</w:t>
      </w:r>
      <w:r w:rsidR="00CA64F2" w:rsidRPr="001F4C4D">
        <w:rPr>
          <w:rFonts w:ascii="Arial" w:hAnsi="Arial" w:cs="Arial"/>
          <w:b/>
          <w:sz w:val="16"/>
          <w:szCs w:val="16"/>
        </w:rPr>
        <w:t xml:space="preserve"> </w:t>
      </w:r>
      <w:r w:rsidRPr="001F4C4D">
        <w:rPr>
          <w:rFonts w:ascii="Arial" w:hAnsi="Arial" w:cs="Arial"/>
          <w:b/>
          <w:sz w:val="16"/>
          <w:szCs w:val="16"/>
        </w:rPr>
        <w:t>Voraussetzungen</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Erforderlich für die Teilnahme an Bildungsmaßnahmen ist die Erfüllung der Zugangsvoraussetzungen. Eventuelle weitere Voraussetzungen sind den jeweiligen Teilnehmerinformationen zu entnehmen. Der Schulungsträger prüft die Erfüllung der Zugangsvoraussetzungen.</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4.</w:t>
      </w:r>
      <w:r w:rsidR="00CA64F2" w:rsidRPr="001F4C4D">
        <w:rPr>
          <w:rFonts w:ascii="Arial" w:hAnsi="Arial" w:cs="Arial"/>
          <w:b/>
          <w:sz w:val="16"/>
          <w:szCs w:val="16"/>
        </w:rPr>
        <w:t xml:space="preserve"> </w:t>
      </w:r>
      <w:r w:rsidRPr="001F4C4D">
        <w:rPr>
          <w:rFonts w:ascii="Arial" w:hAnsi="Arial" w:cs="Arial"/>
          <w:b/>
          <w:sz w:val="16"/>
          <w:szCs w:val="16"/>
        </w:rPr>
        <w:t>Gebühren</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(1)</w:t>
      </w:r>
      <w:r w:rsidR="00CA64F2" w:rsidRPr="001F4C4D">
        <w:rPr>
          <w:rFonts w:ascii="Arial" w:hAnsi="Arial" w:cs="Arial"/>
          <w:sz w:val="16"/>
          <w:szCs w:val="16"/>
        </w:rPr>
        <w:t xml:space="preserve"> </w:t>
      </w:r>
      <w:r w:rsidRPr="001F4C4D">
        <w:rPr>
          <w:rFonts w:ascii="Arial" w:hAnsi="Arial" w:cs="Arial"/>
          <w:sz w:val="16"/>
          <w:szCs w:val="16"/>
        </w:rPr>
        <w:t>Für die Teilnahme an Bildungsmaßnahmen werden Gebühren erhoben. Die Höhe der Gebühren ist im Schulungsvertrag genannt oder im Schulsekretariat zu erfahren bzw. dem Veranstaltungsverzeichnis zu entnehmen.</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(2)</w:t>
      </w:r>
      <w:r w:rsidR="00CA64F2" w:rsidRPr="001F4C4D">
        <w:rPr>
          <w:rFonts w:ascii="Arial" w:hAnsi="Arial" w:cs="Arial"/>
          <w:sz w:val="16"/>
          <w:szCs w:val="16"/>
        </w:rPr>
        <w:t xml:space="preserve"> </w:t>
      </w:r>
      <w:r w:rsidRPr="001F4C4D">
        <w:rPr>
          <w:rFonts w:ascii="Arial" w:hAnsi="Arial" w:cs="Arial"/>
          <w:sz w:val="16"/>
          <w:szCs w:val="16"/>
        </w:rPr>
        <w:t>Die Gebühren bestehen aus den Lehrgangsgebühren, ggf. einer Anmelde-und/oder Prüfungsgebühr und evtl. weiteren Gebühren.</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(3)</w:t>
      </w:r>
      <w:r w:rsidR="00CA64F2" w:rsidRPr="001F4C4D">
        <w:rPr>
          <w:rFonts w:ascii="Arial" w:hAnsi="Arial" w:cs="Arial"/>
          <w:sz w:val="16"/>
          <w:szCs w:val="16"/>
        </w:rPr>
        <w:t xml:space="preserve"> </w:t>
      </w:r>
      <w:r w:rsidRPr="001F4C4D">
        <w:rPr>
          <w:rFonts w:ascii="Arial" w:hAnsi="Arial" w:cs="Arial"/>
          <w:sz w:val="16"/>
          <w:szCs w:val="16"/>
        </w:rPr>
        <w:t>Die Lehrgangsgebühr ist –soweit nichts anderes geregelt wurde –jeweils vierteljährlich im Voraus zu entrichten; die Anmeldegebühr wird ggf. bei der Anmeldung fällig. Ratenzahlungen oder abweichende Fälligkeitstermine müssen gesondert vereinbart werden.</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(4)</w:t>
      </w:r>
      <w:r w:rsidR="00CA64F2" w:rsidRPr="001F4C4D">
        <w:rPr>
          <w:rFonts w:ascii="Arial" w:hAnsi="Arial" w:cs="Arial"/>
          <w:sz w:val="16"/>
          <w:szCs w:val="16"/>
        </w:rPr>
        <w:t xml:space="preserve"> </w:t>
      </w:r>
      <w:r w:rsidRPr="001F4C4D">
        <w:rPr>
          <w:rFonts w:ascii="Arial" w:hAnsi="Arial" w:cs="Arial"/>
          <w:sz w:val="16"/>
          <w:szCs w:val="16"/>
        </w:rPr>
        <w:t>Kosten für Lehr-und Lernmittel sind –soweit sie nicht von Kostenträgern getragen werden– mit deren Ausgabe fällig.</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(5)</w:t>
      </w:r>
      <w:r w:rsidR="00CA64F2" w:rsidRPr="001F4C4D">
        <w:rPr>
          <w:rFonts w:ascii="Arial" w:hAnsi="Arial" w:cs="Arial"/>
          <w:sz w:val="16"/>
          <w:szCs w:val="16"/>
        </w:rPr>
        <w:t xml:space="preserve"> </w:t>
      </w:r>
      <w:r w:rsidRPr="001F4C4D">
        <w:rPr>
          <w:rFonts w:ascii="Arial" w:hAnsi="Arial" w:cs="Arial"/>
          <w:sz w:val="16"/>
          <w:szCs w:val="16"/>
        </w:rPr>
        <w:t>Bei nach dem Sozialgesetzbuch (SGB) geförderten Bildungsmaßnahmen sind in den Lehrgangsgebühren ggf. auch die Kosten für Lernmittel, Arbeitskleidung und Prüfungsgebühren enthalten.</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(6)</w:t>
      </w:r>
      <w:r w:rsidR="00CA64F2" w:rsidRPr="001F4C4D">
        <w:rPr>
          <w:rFonts w:ascii="Arial" w:hAnsi="Arial" w:cs="Arial"/>
          <w:sz w:val="16"/>
          <w:szCs w:val="16"/>
        </w:rPr>
        <w:t xml:space="preserve"> </w:t>
      </w:r>
      <w:r w:rsidRPr="001F4C4D">
        <w:rPr>
          <w:rFonts w:ascii="Arial" w:hAnsi="Arial" w:cs="Arial"/>
          <w:sz w:val="16"/>
          <w:szCs w:val="16"/>
        </w:rPr>
        <w:t xml:space="preserve">Bei nach dem Sozialgesetzbuch (SGB)geförderten Bildungsmaßnahmen werden die Lehrgangskosten, soweit diese unmittelbar beim Träger entstehen und dies rechtlich möglichst, durch den Kostenträger unmittelbar an den Schulungsträger ausgezahlt. </w:t>
      </w:r>
    </w:p>
    <w:p w:rsidR="00D23561" w:rsidRPr="001F4C4D" w:rsidRDefault="00D23561" w:rsidP="001F4C4D">
      <w:pPr>
        <w:spacing w:after="0"/>
        <w:jc w:val="both"/>
        <w:rPr>
          <w:rFonts w:ascii="Arial" w:hAnsi="Arial" w:cs="Arial"/>
          <w:sz w:val="16"/>
          <w:szCs w:val="16"/>
        </w:rPr>
      </w:pPr>
      <w:r w:rsidRPr="001F4C4D">
        <w:rPr>
          <w:rFonts w:ascii="Arial" w:hAnsi="Arial" w:cs="Arial"/>
          <w:sz w:val="16"/>
          <w:szCs w:val="16"/>
        </w:rPr>
        <w:t>(7)</w:t>
      </w:r>
      <w:r w:rsidR="00CA64F2" w:rsidRPr="001F4C4D">
        <w:rPr>
          <w:rFonts w:ascii="Arial" w:hAnsi="Arial" w:cs="Arial"/>
          <w:sz w:val="16"/>
          <w:szCs w:val="16"/>
        </w:rPr>
        <w:t xml:space="preserve"> </w:t>
      </w:r>
      <w:r w:rsidRPr="001F4C4D">
        <w:rPr>
          <w:rFonts w:ascii="Arial" w:hAnsi="Arial" w:cs="Arial"/>
          <w:sz w:val="16"/>
          <w:szCs w:val="16"/>
        </w:rPr>
        <w:t>Der Schulungsträger ist berechtigt, vereinbarte und fällig gewordene Lehrgangsgebühren anzumahnen und hierfür jeweils Mahngebühren i. H. der entstandenen Aufwendungen, mindestens aber i. H. v. 5,00 Euro zu erheben. Geleistete Zahlungen werden auf die jeweils älteste Forderung angerechnet.</w:t>
      </w:r>
    </w:p>
    <w:p w:rsidR="00CA64F2" w:rsidRPr="001F4C4D" w:rsidRDefault="00D23561" w:rsidP="001F4C4D">
      <w:pPr>
        <w:spacing w:after="0"/>
        <w:jc w:val="both"/>
        <w:rPr>
          <w:rFonts w:ascii="Arial" w:hAnsi="Arial" w:cs="Arial"/>
          <w:sz w:val="16"/>
          <w:szCs w:val="16"/>
        </w:rPr>
      </w:pPr>
      <w:r w:rsidRPr="001F4C4D">
        <w:rPr>
          <w:rFonts w:ascii="Arial" w:hAnsi="Arial" w:cs="Arial"/>
          <w:sz w:val="16"/>
          <w:szCs w:val="16"/>
        </w:rPr>
        <w:t>(8)</w:t>
      </w:r>
      <w:r w:rsidR="00CA64F2" w:rsidRPr="001F4C4D">
        <w:rPr>
          <w:rFonts w:ascii="Arial" w:hAnsi="Arial" w:cs="Arial"/>
          <w:sz w:val="16"/>
          <w:szCs w:val="16"/>
        </w:rPr>
        <w:t xml:space="preserve"> </w:t>
      </w:r>
      <w:r w:rsidRPr="001F4C4D">
        <w:rPr>
          <w:rFonts w:ascii="Arial" w:hAnsi="Arial" w:cs="Arial"/>
          <w:sz w:val="16"/>
          <w:szCs w:val="16"/>
        </w:rPr>
        <w:t>Die</w:t>
      </w:r>
      <w:r w:rsidR="00CA64F2" w:rsidRPr="001F4C4D">
        <w:rPr>
          <w:rFonts w:ascii="Arial" w:hAnsi="Arial" w:cs="Arial"/>
          <w:sz w:val="16"/>
          <w:szCs w:val="16"/>
        </w:rPr>
        <w:t xml:space="preserve"> </w:t>
      </w:r>
      <w:r w:rsidRPr="001F4C4D">
        <w:rPr>
          <w:rFonts w:ascii="Arial" w:hAnsi="Arial" w:cs="Arial"/>
          <w:sz w:val="16"/>
          <w:szCs w:val="16"/>
        </w:rPr>
        <w:t xml:space="preserve">Gebühren für nicht eingelöste Lastschriften trägt der Teilnehmer i.H. der entstandenen Gebühren, mindestens aber </w:t>
      </w:r>
      <w:proofErr w:type="spellStart"/>
      <w:r w:rsidRPr="001F4C4D">
        <w:rPr>
          <w:rFonts w:ascii="Arial" w:hAnsi="Arial" w:cs="Arial"/>
          <w:sz w:val="16"/>
          <w:szCs w:val="16"/>
        </w:rPr>
        <w:t>i.H.v</w:t>
      </w:r>
      <w:proofErr w:type="spellEnd"/>
      <w:r w:rsidRPr="001F4C4D">
        <w:rPr>
          <w:rFonts w:ascii="Arial" w:hAnsi="Arial" w:cs="Arial"/>
          <w:sz w:val="16"/>
          <w:szCs w:val="16"/>
        </w:rPr>
        <w:t>.</w:t>
      </w:r>
      <w:r w:rsidR="00CA64F2" w:rsidRPr="001F4C4D">
        <w:rPr>
          <w:rFonts w:ascii="Arial" w:hAnsi="Arial" w:cs="Arial"/>
          <w:sz w:val="16"/>
          <w:szCs w:val="16"/>
        </w:rPr>
        <w:t xml:space="preserve"> </w:t>
      </w:r>
      <w:r w:rsidRPr="001F4C4D">
        <w:rPr>
          <w:rFonts w:ascii="Arial" w:hAnsi="Arial" w:cs="Arial"/>
          <w:sz w:val="16"/>
          <w:szCs w:val="16"/>
        </w:rPr>
        <w:t>5,00</w:t>
      </w:r>
      <w:r w:rsidR="00CA64F2" w:rsidRPr="001F4C4D">
        <w:rPr>
          <w:rFonts w:ascii="Arial" w:hAnsi="Arial" w:cs="Arial"/>
          <w:sz w:val="16"/>
          <w:szCs w:val="16"/>
        </w:rPr>
        <w:t xml:space="preserve"> </w:t>
      </w:r>
      <w:r w:rsidRPr="001F4C4D">
        <w:rPr>
          <w:rFonts w:ascii="Arial" w:hAnsi="Arial" w:cs="Arial"/>
          <w:sz w:val="16"/>
          <w:szCs w:val="16"/>
        </w:rPr>
        <w:t>Euro</w:t>
      </w:r>
      <w:r w:rsidR="00CA64F2" w:rsidRPr="001F4C4D">
        <w:rPr>
          <w:rFonts w:ascii="Arial" w:hAnsi="Arial" w:cs="Arial"/>
          <w:sz w:val="16"/>
          <w:szCs w:val="16"/>
        </w:rPr>
        <w:t xml:space="preserve"> </w:t>
      </w:r>
      <w:r w:rsidRPr="001F4C4D">
        <w:rPr>
          <w:rFonts w:ascii="Arial" w:hAnsi="Arial" w:cs="Arial"/>
          <w:sz w:val="16"/>
          <w:szCs w:val="16"/>
        </w:rPr>
        <w:t>je</w:t>
      </w:r>
      <w:r w:rsidR="00CA64F2" w:rsidRPr="001F4C4D">
        <w:rPr>
          <w:rFonts w:ascii="Arial" w:hAnsi="Arial" w:cs="Arial"/>
          <w:sz w:val="16"/>
          <w:szCs w:val="16"/>
        </w:rPr>
        <w:t xml:space="preserve"> </w:t>
      </w:r>
      <w:r w:rsidRPr="001F4C4D">
        <w:rPr>
          <w:rFonts w:ascii="Arial" w:hAnsi="Arial" w:cs="Arial"/>
          <w:sz w:val="16"/>
          <w:szCs w:val="16"/>
        </w:rPr>
        <w:t>Rücklastschrift.</w:t>
      </w:r>
    </w:p>
    <w:p w:rsidR="00CA64F2" w:rsidRPr="001F4C4D" w:rsidRDefault="00D23561" w:rsidP="001F4C4D">
      <w:pPr>
        <w:spacing w:after="0"/>
        <w:jc w:val="both"/>
        <w:rPr>
          <w:rFonts w:ascii="Arial" w:hAnsi="Arial" w:cs="Arial"/>
          <w:sz w:val="16"/>
          <w:szCs w:val="16"/>
        </w:rPr>
      </w:pPr>
      <w:r w:rsidRPr="001F4C4D">
        <w:rPr>
          <w:rFonts w:ascii="Arial" w:hAnsi="Arial" w:cs="Arial"/>
          <w:sz w:val="16"/>
          <w:szCs w:val="16"/>
        </w:rPr>
        <w:t>(9)</w:t>
      </w:r>
      <w:r w:rsidR="00CA64F2" w:rsidRPr="001F4C4D">
        <w:rPr>
          <w:rFonts w:ascii="Arial" w:hAnsi="Arial" w:cs="Arial"/>
          <w:sz w:val="16"/>
          <w:szCs w:val="16"/>
        </w:rPr>
        <w:t xml:space="preserve"> </w:t>
      </w:r>
      <w:r w:rsidRPr="001F4C4D">
        <w:rPr>
          <w:rFonts w:ascii="Arial" w:hAnsi="Arial" w:cs="Arial"/>
          <w:sz w:val="16"/>
          <w:szCs w:val="16"/>
        </w:rPr>
        <w:t>Der Schulungsträger ist berechtigt, fällig gewordene Gebühren mit 5 % über dem jeweiligen Basiszinssatz der Europäischen Zentralbank zu verzinsen.</w:t>
      </w:r>
    </w:p>
    <w:p w:rsidR="00CA64F2" w:rsidRPr="001F4C4D" w:rsidRDefault="00D23561" w:rsidP="001F4C4D">
      <w:pPr>
        <w:spacing w:after="0"/>
        <w:jc w:val="both"/>
        <w:rPr>
          <w:rFonts w:ascii="Arial" w:hAnsi="Arial" w:cs="Arial"/>
          <w:sz w:val="16"/>
          <w:szCs w:val="16"/>
        </w:rPr>
      </w:pPr>
      <w:r w:rsidRPr="001F4C4D">
        <w:rPr>
          <w:rFonts w:ascii="Arial" w:hAnsi="Arial" w:cs="Arial"/>
          <w:sz w:val="16"/>
          <w:szCs w:val="16"/>
        </w:rPr>
        <w:t>(10</w:t>
      </w:r>
      <w:r w:rsidR="00CA64F2" w:rsidRPr="001F4C4D">
        <w:rPr>
          <w:rFonts w:ascii="Arial" w:hAnsi="Arial" w:cs="Arial"/>
          <w:sz w:val="16"/>
          <w:szCs w:val="16"/>
        </w:rPr>
        <w:t xml:space="preserve">) </w:t>
      </w:r>
      <w:r w:rsidRPr="001F4C4D">
        <w:rPr>
          <w:rFonts w:ascii="Arial" w:hAnsi="Arial" w:cs="Arial"/>
          <w:sz w:val="16"/>
          <w:szCs w:val="16"/>
        </w:rPr>
        <w:t>Der Schulungsträger behält sich ferner das Recht vor, Teilnahmenachweise und Zeugnisse erst nach vollständiger Begleichung der vereinbarten Gebühren an den Teilnehmer auszuhändigen.</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5.</w:t>
      </w:r>
      <w:r w:rsidR="00CA64F2" w:rsidRPr="001F4C4D">
        <w:rPr>
          <w:rFonts w:ascii="Arial" w:hAnsi="Arial" w:cs="Arial"/>
          <w:b/>
          <w:sz w:val="16"/>
          <w:szCs w:val="16"/>
        </w:rPr>
        <w:t xml:space="preserve"> </w:t>
      </w:r>
      <w:r w:rsidRPr="001F4C4D">
        <w:rPr>
          <w:rFonts w:ascii="Arial" w:hAnsi="Arial" w:cs="Arial"/>
          <w:b/>
          <w:sz w:val="16"/>
          <w:szCs w:val="16"/>
        </w:rPr>
        <w:t>Durchführung</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(1)</w:t>
      </w:r>
      <w:r w:rsidR="00F15C61" w:rsidRPr="001F4C4D">
        <w:rPr>
          <w:rFonts w:ascii="Arial" w:hAnsi="Arial" w:cs="Arial"/>
          <w:sz w:val="16"/>
          <w:szCs w:val="16"/>
        </w:rPr>
        <w:t xml:space="preserve"> </w:t>
      </w:r>
      <w:r w:rsidRPr="001F4C4D">
        <w:rPr>
          <w:rFonts w:ascii="Arial" w:hAnsi="Arial" w:cs="Arial"/>
          <w:sz w:val="16"/>
          <w:szCs w:val="16"/>
        </w:rPr>
        <w:t>Die</w:t>
      </w:r>
      <w:r w:rsidR="00F15C61" w:rsidRPr="001F4C4D">
        <w:rPr>
          <w:rFonts w:ascii="Arial" w:hAnsi="Arial" w:cs="Arial"/>
          <w:sz w:val="16"/>
          <w:szCs w:val="16"/>
        </w:rPr>
        <w:t xml:space="preserve"> </w:t>
      </w:r>
      <w:r w:rsidRPr="001F4C4D">
        <w:rPr>
          <w:rFonts w:ascii="Arial" w:hAnsi="Arial" w:cs="Arial"/>
          <w:sz w:val="16"/>
          <w:szCs w:val="16"/>
        </w:rPr>
        <w:t>Durchführung</w:t>
      </w:r>
      <w:r w:rsidR="00F15C61" w:rsidRPr="001F4C4D">
        <w:rPr>
          <w:rFonts w:ascii="Arial" w:hAnsi="Arial" w:cs="Arial"/>
          <w:sz w:val="16"/>
          <w:szCs w:val="16"/>
        </w:rPr>
        <w:t xml:space="preserve"> </w:t>
      </w:r>
      <w:r w:rsidRPr="001F4C4D">
        <w:rPr>
          <w:rFonts w:ascii="Arial" w:hAnsi="Arial" w:cs="Arial"/>
          <w:sz w:val="16"/>
          <w:szCs w:val="16"/>
        </w:rPr>
        <w:t>eines</w:t>
      </w:r>
      <w:r w:rsidR="00F15C61" w:rsidRPr="001F4C4D">
        <w:rPr>
          <w:rFonts w:ascii="Arial" w:hAnsi="Arial" w:cs="Arial"/>
          <w:sz w:val="16"/>
          <w:szCs w:val="16"/>
        </w:rPr>
        <w:t xml:space="preserve"> </w:t>
      </w:r>
      <w:r w:rsidRPr="001F4C4D">
        <w:rPr>
          <w:rFonts w:ascii="Arial" w:hAnsi="Arial" w:cs="Arial"/>
          <w:sz w:val="16"/>
          <w:szCs w:val="16"/>
        </w:rPr>
        <w:t>Lehrganges</w:t>
      </w:r>
      <w:r w:rsidR="00F15C61" w:rsidRPr="001F4C4D">
        <w:rPr>
          <w:rFonts w:ascii="Arial" w:hAnsi="Arial" w:cs="Arial"/>
          <w:sz w:val="16"/>
          <w:szCs w:val="16"/>
        </w:rPr>
        <w:t xml:space="preserve"> </w:t>
      </w:r>
      <w:r w:rsidRPr="001F4C4D">
        <w:rPr>
          <w:rFonts w:ascii="Arial" w:hAnsi="Arial" w:cs="Arial"/>
          <w:sz w:val="16"/>
          <w:szCs w:val="16"/>
        </w:rPr>
        <w:t>ist</w:t>
      </w:r>
      <w:r w:rsidR="00F15C61" w:rsidRPr="001F4C4D">
        <w:rPr>
          <w:rFonts w:ascii="Arial" w:hAnsi="Arial" w:cs="Arial"/>
          <w:sz w:val="16"/>
          <w:szCs w:val="16"/>
        </w:rPr>
        <w:t xml:space="preserve"> </w:t>
      </w:r>
      <w:r w:rsidRPr="001F4C4D">
        <w:rPr>
          <w:rFonts w:ascii="Arial" w:hAnsi="Arial" w:cs="Arial"/>
          <w:sz w:val="16"/>
          <w:szCs w:val="16"/>
        </w:rPr>
        <w:t>an</w:t>
      </w:r>
      <w:r w:rsidR="00F15C61" w:rsidRPr="001F4C4D">
        <w:rPr>
          <w:rFonts w:ascii="Arial" w:hAnsi="Arial" w:cs="Arial"/>
          <w:sz w:val="16"/>
          <w:szCs w:val="16"/>
        </w:rPr>
        <w:t xml:space="preserve"> </w:t>
      </w:r>
      <w:r w:rsidRPr="001F4C4D">
        <w:rPr>
          <w:rFonts w:ascii="Arial" w:hAnsi="Arial" w:cs="Arial"/>
          <w:sz w:val="16"/>
          <w:szCs w:val="16"/>
        </w:rPr>
        <w:t>eine</w:t>
      </w:r>
      <w:r w:rsidR="00F15C61" w:rsidRPr="001F4C4D">
        <w:rPr>
          <w:rFonts w:ascii="Arial" w:hAnsi="Arial" w:cs="Arial"/>
          <w:sz w:val="16"/>
          <w:szCs w:val="16"/>
        </w:rPr>
        <w:t xml:space="preserve"> </w:t>
      </w:r>
      <w:r w:rsidRPr="001F4C4D">
        <w:rPr>
          <w:rFonts w:ascii="Arial" w:hAnsi="Arial" w:cs="Arial"/>
          <w:sz w:val="16"/>
          <w:szCs w:val="16"/>
        </w:rPr>
        <w:t>vom</w:t>
      </w:r>
      <w:r w:rsidR="00F15C61" w:rsidRPr="001F4C4D">
        <w:rPr>
          <w:rFonts w:ascii="Arial" w:hAnsi="Arial" w:cs="Arial"/>
          <w:sz w:val="16"/>
          <w:szCs w:val="16"/>
        </w:rPr>
        <w:t xml:space="preserve"> </w:t>
      </w:r>
      <w:r w:rsidRPr="001F4C4D">
        <w:rPr>
          <w:rFonts w:ascii="Arial" w:hAnsi="Arial" w:cs="Arial"/>
          <w:sz w:val="16"/>
          <w:szCs w:val="16"/>
        </w:rPr>
        <w:t>Schulungsträger</w:t>
      </w:r>
      <w:r w:rsidR="00F15C61" w:rsidRPr="001F4C4D">
        <w:rPr>
          <w:rFonts w:ascii="Arial" w:hAnsi="Arial" w:cs="Arial"/>
          <w:sz w:val="16"/>
          <w:szCs w:val="16"/>
        </w:rPr>
        <w:t xml:space="preserve"> </w:t>
      </w:r>
      <w:r w:rsidRPr="001F4C4D">
        <w:rPr>
          <w:rFonts w:ascii="Arial" w:hAnsi="Arial" w:cs="Arial"/>
          <w:sz w:val="16"/>
          <w:szCs w:val="16"/>
        </w:rPr>
        <w:t>für</w:t>
      </w:r>
      <w:r w:rsidR="00F15C61" w:rsidRPr="001F4C4D">
        <w:rPr>
          <w:rFonts w:ascii="Arial" w:hAnsi="Arial" w:cs="Arial"/>
          <w:sz w:val="16"/>
          <w:szCs w:val="16"/>
        </w:rPr>
        <w:t xml:space="preserve"> </w:t>
      </w:r>
      <w:r w:rsidRPr="001F4C4D">
        <w:rPr>
          <w:rFonts w:ascii="Arial" w:hAnsi="Arial" w:cs="Arial"/>
          <w:sz w:val="16"/>
          <w:szCs w:val="16"/>
        </w:rPr>
        <w:t>die</w:t>
      </w:r>
      <w:r w:rsidR="00F15C61" w:rsidRPr="001F4C4D">
        <w:rPr>
          <w:rFonts w:ascii="Arial" w:hAnsi="Arial" w:cs="Arial"/>
          <w:sz w:val="16"/>
          <w:szCs w:val="16"/>
        </w:rPr>
        <w:t xml:space="preserve"> </w:t>
      </w:r>
      <w:r w:rsidRPr="001F4C4D">
        <w:rPr>
          <w:rFonts w:ascii="Arial" w:hAnsi="Arial" w:cs="Arial"/>
          <w:sz w:val="16"/>
          <w:szCs w:val="16"/>
        </w:rPr>
        <w:t>jeweilige</w:t>
      </w:r>
      <w:r w:rsidR="00F15C61" w:rsidRPr="001F4C4D">
        <w:rPr>
          <w:rFonts w:ascii="Arial" w:hAnsi="Arial" w:cs="Arial"/>
          <w:sz w:val="16"/>
          <w:szCs w:val="16"/>
        </w:rPr>
        <w:t xml:space="preserve"> </w:t>
      </w:r>
      <w:r w:rsidRPr="001F4C4D">
        <w:rPr>
          <w:rFonts w:ascii="Arial" w:hAnsi="Arial" w:cs="Arial"/>
          <w:sz w:val="16"/>
          <w:szCs w:val="16"/>
        </w:rPr>
        <w:t>Bildungsmaßnahme</w:t>
      </w:r>
      <w:r w:rsidR="00F15C61" w:rsidRPr="001F4C4D">
        <w:rPr>
          <w:rFonts w:ascii="Arial" w:hAnsi="Arial" w:cs="Arial"/>
          <w:sz w:val="16"/>
          <w:szCs w:val="16"/>
        </w:rPr>
        <w:t xml:space="preserve"> f</w:t>
      </w:r>
      <w:r w:rsidRPr="001F4C4D">
        <w:rPr>
          <w:rFonts w:ascii="Arial" w:hAnsi="Arial" w:cs="Arial"/>
          <w:sz w:val="16"/>
          <w:szCs w:val="16"/>
        </w:rPr>
        <w:t>estgelegte</w:t>
      </w:r>
      <w:r w:rsidR="00F15C61" w:rsidRPr="001F4C4D">
        <w:rPr>
          <w:rFonts w:ascii="Arial" w:hAnsi="Arial" w:cs="Arial"/>
          <w:sz w:val="16"/>
          <w:szCs w:val="16"/>
        </w:rPr>
        <w:t xml:space="preserve"> </w:t>
      </w:r>
      <w:r w:rsidRPr="001F4C4D">
        <w:rPr>
          <w:rFonts w:ascii="Arial" w:hAnsi="Arial" w:cs="Arial"/>
          <w:sz w:val="16"/>
          <w:szCs w:val="16"/>
        </w:rPr>
        <w:t>Mindestteilnehmerzahl</w:t>
      </w:r>
      <w:r w:rsidR="00F15C61" w:rsidRPr="001F4C4D">
        <w:rPr>
          <w:rFonts w:ascii="Arial" w:hAnsi="Arial" w:cs="Arial"/>
          <w:sz w:val="16"/>
          <w:szCs w:val="16"/>
        </w:rPr>
        <w:t xml:space="preserve"> </w:t>
      </w:r>
      <w:r w:rsidRPr="001F4C4D">
        <w:rPr>
          <w:rFonts w:ascii="Arial" w:hAnsi="Arial" w:cs="Arial"/>
          <w:sz w:val="16"/>
          <w:szCs w:val="16"/>
        </w:rPr>
        <w:t>gebunden.</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(2)</w:t>
      </w:r>
      <w:r w:rsidR="00F15C61" w:rsidRPr="001F4C4D">
        <w:rPr>
          <w:rFonts w:ascii="Arial" w:hAnsi="Arial" w:cs="Arial"/>
          <w:sz w:val="16"/>
          <w:szCs w:val="16"/>
        </w:rPr>
        <w:t xml:space="preserve"> </w:t>
      </w:r>
      <w:r w:rsidRPr="001F4C4D">
        <w:rPr>
          <w:rFonts w:ascii="Arial" w:hAnsi="Arial" w:cs="Arial"/>
          <w:sz w:val="16"/>
          <w:szCs w:val="16"/>
        </w:rPr>
        <w:t xml:space="preserve">Bei zu geringer Teilnehmerzahl oder aus einem wichtigen, nicht vom </w:t>
      </w:r>
      <w:proofErr w:type="spellStart"/>
      <w:r w:rsidRPr="001F4C4D">
        <w:rPr>
          <w:rFonts w:ascii="Arial" w:hAnsi="Arial" w:cs="Arial"/>
          <w:sz w:val="16"/>
          <w:szCs w:val="16"/>
        </w:rPr>
        <w:t>Maßnahmeträger</w:t>
      </w:r>
      <w:proofErr w:type="spellEnd"/>
      <w:r w:rsidRPr="001F4C4D">
        <w:rPr>
          <w:rFonts w:ascii="Arial" w:hAnsi="Arial" w:cs="Arial"/>
          <w:sz w:val="16"/>
          <w:szCs w:val="16"/>
        </w:rPr>
        <w:t xml:space="preserve"> zu vertretenden Grund, kann die Bildungsmaßnahme</w:t>
      </w:r>
      <w:r w:rsidR="00F15C61" w:rsidRPr="001F4C4D">
        <w:rPr>
          <w:rFonts w:ascii="Arial" w:hAnsi="Arial" w:cs="Arial"/>
          <w:sz w:val="16"/>
          <w:szCs w:val="16"/>
        </w:rPr>
        <w:t xml:space="preserve"> </w:t>
      </w:r>
      <w:r w:rsidRPr="001F4C4D">
        <w:rPr>
          <w:rFonts w:ascii="Arial" w:hAnsi="Arial" w:cs="Arial"/>
          <w:sz w:val="16"/>
          <w:szCs w:val="16"/>
        </w:rPr>
        <w:t>verschoben oder abgesagt werden. In diesem Fall werden die bereits gezahlten Gebühren voll erstattet. Darüber hinaus bestehen keine weiteren Rechte.</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(3)</w:t>
      </w:r>
      <w:r w:rsidR="00F15C61" w:rsidRPr="001F4C4D">
        <w:rPr>
          <w:rFonts w:ascii="Arial" w:hAnsi="Arial" w:cs="Arial"/>
          <w:sz w:val="16"/>
          <w:szCs w:val="16"/>
        </w:rPr>
        <w:t xml:space="preserve"> </w:t>
      </w:r>
      <w:r w:rsidRPr="001F4C4D">
        <w:rPr>
          <w:rFonts w:ascii="Arial" w:hAnsi="Arial" w:cs="Arial"/>
          <w:sz w:val="16"/>
          <w:szCs w:val="16"/>
        </w:rPr>
        <w:t>Der Schulungsträger behält sich das Recht vor, den Unterrichtsbeginn, die Unterrichtszeiten oder den Unterrichtsstoff den jeweiligen Erfordernissen anzupassen oder bei ungenügender Teilnehmerzahl den Lehrgang mit einem anderen zusammenzulegen. Die Änderungen des Unterrichtsstoffes werden jedoch nur dem Rahmenlehrplan entsprechend vorgenommen.</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(4)</w:t>
      </w:r>
      <w:r w:rsidR="00F15C61" w:rsidRPr="001F4C4D">
        <w:rPr>
          <w:rFonts w:ascii="Arial" w:hAnsi="Arial" w:cs="Arial"/>
          <w:sz w:val="16"/>
          <w:szCs w:val="16"/>
        </w:rPr>
        <w:t xml:space="preserve"> </w:t>
      </w:r>
      <w:r w:rsidRPr="001F4C4D">
        <w:rPr>
          <w:rFonts w:ascii="Arial" w:hAnsi="Arial" w:cs="Arial"/>
          <w:sz w:val="16"/>
          <w:szCs w:val="16"/>
        </w:rPr>
        <w:t xml:space="preserve">In der Regel spätestens eine Woche vor </w:t>
      </w:r>
      <w:proofErr w:type="spellStart"/>
      <w:r w:rsidRPr="001F4C4D">
        <w:rPr>
          <w:rFonts w:ascii="Arial" w:hAnsi="Arial" w:cs="Arial"/>
          <w:sz w:val="16"/>
          <w:szCs w:val="16"/>
        </w:rPr>
        <w:t>Maßnahmebeginn</w:t>
      </w:r>
      <w:proofErr w:type="spellEnd"/>
      <w:r w:rsidRPr="001F4C4D">
        <w:rPr>
          <w:rFonts w:ascii="Arial" w:hAnsi="Arial" w:cs="Arial"/>
          <w:sz w:val="16"/>
          <w:szCs w:val="16"/>
        </w:rPr>
        <w:t xml:space="preserve"> erhält der Teilnehmer eine schriftliche Benachrichtigung über den Lehrgangsort.</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(5)</w:t>
      </w:r>
      <w:r w:rsidR="00F15C61" w:rsidRPr="001F4C4D">
        <w:rPr>
          <w:rFonts w:ascii="Arial" w:hAnsi="Arial" w:cs="Arial"/>
          <w:sz w:val="16"/>
          <w:szCs w:val="16"/>
        </w:rPr>
        <w:t xml:space="preserve"> </w:t>
      </w:r>
      <w:r w:rsidRPr="001F4C4D">
        <w:rPr>
          <w:rFonts w:ascii="Arial" w:hAnsi="Arial" w:cs="Arial"/>
          <w:sz w:val="16"/>
          <w:szCs w:val="16"/>
        </w:rPr>
        <w:t>Der Schulungsträger behält sich vor, bei Krankheit des zuständigen Dozenten die Maßnahme oder einzelne Unterrichtsstunden zu verschieben.</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(6)</w:t>
      </w:r>
      <w:r w:rsidR="00F15C61" w:rsidRPr="001F4C4D">
        <w:rPr>
          <w:rFonts w:ascii="Arial" w:hAnsi="Arial" w:cs="Arial"/>
          <w:sz w:val="16"/>
          <w:szCs w:val="16"/>
        </w:rPr>
        <w:t xml:space="preserve"> </w:t>
      </w:r>
      <w:r w:rsidRPr="001F4C4D">
        <w:rPr>
          <w:rFonts w:ascii="Arial" w:hAnsi="Arial" w:cs="Arial"/>
          <w:sz w:val="16"/>
          <w:szCs w:val="16"/>
        </w:rPr>
        <w:t xml:space="preserve">Bei Verschiebung des Lehrgangs gem. 5.2 besteht ein Rücktrittsrecht des Teilnehmers. </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6.Rücktritt</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(1)</w:t>
      </w:r>
      <w:r w:rsidR="00F15C61" w:rsidRPr="001F4C4D">
        <w:rPr>
          <w:rFonts w:ascii="Arial" w:hAnsi="Arial" w:cs="Arial"/>
          <w:sz w:val="16"/>
          <w:szCs w:val="16"/>
        </w:rPr>
        <w:t xml:space="preserve"> </w:t>
      </w:r>
      <w:r w:rsidRPr="001F4C4D">
        <w:rPr>
          <w:rFonts w:ascii="Arial" w:hAnsi="Arial" w:cs="Arial"/>
          <w:sz w:val="16"/>
          <w:szCs w:val="16"/>
        </w:rPr>
        <w:t>Der Rücktritt bedarf der Schriftform.</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(2)</w:t>
      </w:r>
      <w:r w:rsidR="00F15C61" w:rsidRPr="001F4C4D">
        <w:rPr>
          <w:rFonts w:ascii="Arial" w:hAnsi="Arial" w:cs="Arial"/>
          <w:sz w:val="16"/>
          <w:szCs w:val="16"/>
        </w:rPr>
        <w:t xml:space="preserve"> </w:t>
      </w:r>
      <w:r w:rsidRPr="001F4C4D">
        <w:rPr>
          <w:rFonts w:ascii="Arial" w:hAnsi="Arial" w:cs="Arial"/>
          <w:sz w:val="16"/>
          <w:szCs w:val="16"/>
        </w:rPr>
        <w:t>Der Teilnehmer kann maximal</w:t>
      </w:r>
      <w:r w:rsidR="00F15C61" w:rsidRPr="001F4C4D">
        <w:rPr>
          <w:rFonts w:ascii="Arial" w:hAnsi="Arial" w:cs="Arial"/>
          <w:sz w:val="16"/>
          <w:szCs w:val="16"/>
        </w:rPr>
        <w:t xml:space="preserve"> </w:t>
      </w:r>
      <w:r w:rsidRPr="001F4C4D">
        <w:rPr>
          <w:rFonts w:ascii="Arial" w:hAnsi="Arial" w:cs="Arial"/>
          <w:sz w:val="16"/>
          <w:szCs w:val="16"/>
        </w:rPr>
        <w:t>14 Tagen nach Anmeldung oder –soweit eine separate Anmeldung nicht erfolgte –</w:t>
      </w:r>
      <w:r w:rsidR="00F15C61" w:rsidRPr="001F4C4D">
        <w:rPr>
          <w:rFonts w:ascii="Arial" w:hAnsi="Arial" w:cs="Arial"/>
          <w:sz w:val="16"/>
          <w:szCs w:val="16"/>
        </w:rPr>
        <w:t xml:space="preserve"> </w:t>
      </w:r>
      <w:r w:rsidRPr="001F4C4D">
        <w:rPr>
          <w:rFonts w:ascii="Arial" w:hAnsi="Arial" w:cs="Arial"/>
          <w:sz w:val="16"/>
          <w:szCs w:val="16"/>
        </w:rPr>
        <w:t>nach Abschluss des Schulungsvertrages</w:t>
      </w:r>
      <w:r w:rsidR="00F15C61" w:rsidRPr="001F4C4D">
        <w:rPr>
          <w:rFonts w:ascii="Arial" w:hAnsi="Arial" w:cs="Arial"/>
          <w:sz w:val="16"/>
          <w:szCs w:val="16"/>
        </w:rPr>
        <w:t xml:space="preserve"> </w:t>
      </w:r>
      <w:r w:rsidRPr="001F4C4D">
        <w:rPr>
          <w:rFonts w:ascii="Arial" w:hAnsi="Arial" w:cs="Arial"/>
          <w:sz w:val="16"/>
          <w:szCs w:val="16"/>
        </w:rPr>
        <w:t>ohne Angabe von Gründen von der Anmeldung oder dem Schulungsvertrag zurücktreten.</w:t>
      </w:r>
      <w:r w:rsidR="00F15C61" w:rsidRPr="001F4C4D">
        <w:rPr>
          <w:rFonts w:ascii="Arial" w:hAnsi="Arial" w:cs="Arial"/>
          <w:sz w:val="16"/>
          <w:szCs w:val="16"/>
        </w:rPr>
        <w:t xml:space="preserve"> </w:t>
      </w:r>
      <w:r w:rsidRPr="001F4C4D">
        <w:rPr>
          <w:rFonts w:ascii="Arial" w:hAnsi="Arial" w:cs="Arial"/>
          <w:sz w:val="16"/>
          <w:szCs w:val="16"/>
        </w:rPr>
        <w:t>Ein Rücktritt nach Lehrgangsbeginn ist nicht möglich.</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lastRenderedPageBreak/>
        <w:t>(3)</w:t>
      </w:r>
      <w:r w:rsidR="00F15C61" w:rsidRPr="001F4C4D">
        <w:rPr>
          <w:rFonts w:ascii="Arial" w:hAnsi="Arial" w:cs="Arial"/>
          <w:sz w:val="16"/>
          <w:szCs w:val="16"/>
        </w:rPr>
        <w:t xml:space="preserve"> </w:t>
      </w:r>
      <w:r w:rsidRPr="001F4C4D">
        <w:rPr>
          <w:rFonts w:ascii="Arial" w:hAnsi="Arial" w:cs="Arial"/>
          <w:sz w:val="16"/>
          <w:szCs w:val="16"/>
        </w:rPr>
        <w:t>Im</w:t>
      </w:r>
      <w:r w:rsidR="00F15C61" w:rsidRPr="001F4C4D">
        <w:rPr>
          <w:rFonts w:ascii="Arial" w:hAnsi="Arial" w:cs="Arial"/>
          <w:sz w:val="16"/>
          <w:szCs w:val="16"/>
        </w:rPr>
        <w:t xml:space="preserve"> </w:t>
      </w:r>
      <w:r w:rsidRPr="001F4C4D">
        <w:rPr>
          <w:rFonts w:ascii="Arial" w:hAnsi="Arial" w:cs="Arial"/>
          <w:sz w:val="16"/>
          <w:szCs w:val="16"/>
        </w:rPr>
        <w:t>Falle</w:t>
      </w:r>
      <w:r w:rsidR="00F15C61" w:rsidRPr="001F4C4D">
        <w:rPr>
          <w:rFonts w:ascii="Arial" w:hAnsi="Arial" w:cs="Arial"/>
          <w:sz w:val="16"/>
          <w:szCs w:val="16"/>
        </w:rPr>
        <w:t xml:space="preserve"> </w:t>
      </w:r>
      <w:r w:rsidRPr="001F4C4D">
        <w:rPr>
          <w:rFonts w:ascii="Arial" w:hAnsi="Arial" w:cs="Arial"/>
          <w:sz w:val="16"/>
          <w:szCs w:val="16"/>
        </w:rPr>
        <w:t>eines</w:t>
      </w:r>
      <w:r w:rsidR="00F15C61" w:rsidRPr="001F4C4D">
        <w:rPr>
          <w:rFonts w:ascii="Arial" w:hAnsi="Arial" w:cs="Arial"/>
          <w:sz w:val="16"/>
          <w:szCs w:val="16"/>
        </w:rPr>
        <w:t xml:space="preserve"> </w:t>
      </w:r>
      <w:r w:rsidRPr="001F4C4D">
        <w:rPr>
          <w:rFonts w:ascii="Arial" w:hAnsi="Arial" w:cs="Arial"/>
          <w:sz w:val="16"/>
          <w:szCs w:val="16"/>
        </w:rPr>
        <w:t>Rücktritts</w:t>
      </w:r>
      <w:r w:rsidR="00F15C61" w:rsidRPr="001F4C4D">
        <w:rPr>
          <w:rFonts w:ascii="Arial" w:hAnsi="Arial" w:cs="Arial"/>
          <w:sz w:val="16"/>
          <w:szCs w:val="16"/>
        </w:rPr>
        <w:t xml:space="preserve"> </w:t>
      </w:r>
      <w:r w:rsidRPr="001F4C4D">
        <w:rPr>
          <w:rFonts w:ascii="Arial" w:hAnsi="Arial" w:cs="Arial"/>
          <w:sz w:val="16"/>
          <w:szCs w:val="16"/>
        </w:rPr>
        <w:t>kann</w:t>
      </w:r>
      <w:r w:rsidR="00F15C61" w:rsidRPr="001F4C4D">
        <w:rPr>
          <w:rFonts w:ascii="Arial" w:hAnsi="Arial" w:cs="Arial"/>
          <w:sz w:val="16"/>
          <w:szCs w:val="16"/>
        </w:rPr>
        <w:t xml:space="preserve"> </w:t>
      </w:r>
      <w:r w:rsidRPr="001F4C4D">
        <w:rPr>
          <w:rFonts w:ascii="Arial" w:hAnsi="Arial" w:cs="Arial"/>
          <w:sz w:val="16"/>
          <w:szCs w:val="16"/>
        </w:rPr>
        <w:t>–</w:t>
      </w:r>
      <w:r w:rsidR="00F15C61" w:rsidRPr="001F4C4D">
        <w:rPr>
          <w:rFonts w:ascii="Arial" w:hAnsi="Arial" w:cs="Arial"/>
          <w:sz w:val="16"/>
          <w:szCs w:val="16"/>
        </w:rPr>
        <w:t xml:space="preserve"> </w:t>
      </w:r>
      <w:r w:rsidRPr="001F4C4D">
        <w:rPr>
          <w:rFonts w:ascii="Arial" w:hAnsi="Arial" w:cs="Arial"/>
          <w:sz w:val="16"/>
          <w:szCs w:val="16"/>
        </w:rPr>
        <w:t>außer</w:t>
      </w:r>
      <w:r w:rsidR="00F15C61" w:rsidRPr="001F4C4D">
        <w:rPr>
          <w:rFonts w:ascii="Arial" w:hAnsi="Arial" w:cs="Arial"/>
          <w:sz w:val="16"/>
          <w:szCs w:val="16"/>
        </w:rPr>
        <w:t xml:space="preserve"> </w:t>
      </w:r>
      <w:r w:rsidRPr="001F4C4D">
        <w:rPr>
          <w:rFonts w:ascii="Arial" w:hAnsi="Arial" w:cs="Arial"/>
          <w:sz w:val="16"/>
          <w:szCs w:val="16"/>
        </w:rPr>
        <w:t>gem.5.6</w:t>
      </w:r>
      <w:r w:rsidR="00F15C61" w:rsidRPr="001F4C4D">
        <w:rPr>
          <w:rFonts w:ascii="Arial" w:hAnsi="Arial" w:cs="Arial"/>
          <w:sz w:val="16"/>
          <w:szCs w:val="16"/>
        </w:rPr>
        <w:t xml:space="preserve"> </w:t>
      </w:r>
      <w:r w:rsidRPr="001F4C4D">
        <w:rPr>
          <w:rFonts w:ascii="Arial" w:hAnsi="Arial" w:cs="Arial"/>
          <w:sz w:val="16"/>
          <w:szCs w:val="16"/>
        </w:rPr>
        <w:t>und</w:t>
      </w:r>
      <w:r w:rsidR="00F15C61" w:rsidRPr="001F4C4D">
        <w:rPr>
          <w:rFonts w:ascii="Arial" w:hAnsi="Arial" w:cs="Arial"/>
          <w:sz w:val="16"/>
          <w:szCs w:val="16"/>
        </w:rPr>
        <w:t xml:space="preserve"> </w:t>
      </w:r>
      <w:r w:rsidRPr="001F4C4D">
        <w:rPr>
          <w:rFonts w:ascii="Arial" w:hAnsi="Arial" w:cs="Arial"/>
          <w:sz w:val="16"/>
          <w:szCs w:val="16"/>
        </w:rPr>
        <w:t>6.2</w:t>
      </w:r>
      <w:r w:rsidR="00F15C61" w:rsidRPr="001F4C4D">
        <w:rPr>
          <w:rFonts w:ascii="Arial" w:hAnsi="Arial" w:cs="Arial"/>
          <w:sz w:val="16"/>
          <w:szCs w:val="16"/>
        </w:rPr>
        <w:t xml:space="preserve"> </w:t>
      </w:r>
      <w:r w:rsidRPr="001F4C4D">
        <w:rPr>
          <w:rFonts w:ascii="Arial" w:hAnsi="Arial" w:cs="Arial"/>
          <w:sz w:val="16"/>
          <w:szCs w:val="16"/>
        </w:rPr>
        <w:t>–</w:t>
      </w:r>
      <w:r w:rsidR="00F15C61" w:rsidRPr="001F4C4D">
        <w:rPr>
          <w:rFonts w:ascii="Arial" w:hAnsi="Arial" w:cs="Arial"/>
          <w:sz w:val="16"/>
          <w:szCs w:val="16"/>
        </w:rPr>
        <w:t xml:space="preserve"> </w:t>
      </w:r>
      <w:r w:rsidRPr="001F4C4D">
        <w:rPr>
          <w:rFonts w:ascii="Arial" w:hAnsi="Arial" w:cs="Arial"/>
          <w:sz w:val="16"/>
          <w:szCs w:val="16"/>
        </w:rPr>
        <w:t>eine</w:t>
      </w:r>
      <w:r w:rsidR="00F15C61" w:rsidRPr="001F4C4D">
        <w:rPr>
          <w:rFonts w:ascii="Arial" w:hAnsi="Arial" w:cs="Arial"/>
          <w:sz w:val="16"/>
          <w:szCs w:val="16"/>
        </w:rPr>
        <w:t xml:space="preserve"> </w:t>
      </w:r>
      <w:r w:rsidRPr="001F4C4D">
        <w:rPr>
          <w:rFonts w:ascii="Arial" w:hAnsi="Arial" w:cs="Arial"/>
          <w:sz w:val="16"/>
          <w:szCs w:val="16"/>
        </w:rPr>
        <w:t>Rücktrittsgebühr</w:t>
      </w:r>
      <w:r w:rsidR="00F15C61" w:rsidRPr="001F4C4D">
        <w:rPr>
          <w:rFonts w:ascii="Arial" w:hAnsi="Arial" w:cs="Arial"/>
          <w:sz w:val="16"/>
          <w:szCs w:val="16"/>
        </w:rPr>
        <w:t xml:space="preserve"> </w:t>
      </w:r>
      <w:r w:rsidRPr="001F4C4D">
        <w:rPr>
          <w:rFonts w:ascii="Arial" w:hAnsi="Arial" w:cs="Arial"/>
          <w:sz w:val="16"/>
          <w:szCs w:val="16"/>
        </w:rPr>
        <w:t>wie</w:t>
      </w:r>
      <w:r w:rsidR="00F15C61" w:rsidRPr="001F4C4D">
        <w:rPr>
          <w:rFonts w:ascii="Arial" w:hAnsi="Arial" w:cs="Arial"/>
          <w:sz w:val="16"/>
          <w:szCs w:val="16"/>
        </w:rPr>
        <w:t xml:space="preserve"> </w:t>
      </w:r>
      <w:r w:rsidRPr="001F4C4D">
        <w:rPr>
          <w:rFonts w:ascii="Arial" w:hAnsi="Arial" w:cs="Arial"/>
          <w:sz w:val="16"/>
          <w:szCs w:val="16"/>
        </w:rPr>
        <w:t>folgt</w:t>
      </w:r>
      <w:r w:rsidR="00F15C61" w:rsidRPr="001F4C4D">
        <w:rPr>
          <w:rFonts w:ascii="Arial" w:hAnsi="Arial" w:cs="Arial"/>
          <w:sz w:val="16"/>
          <w:szCs w:val="16"/>
        </w:rPr>
        <w:t xml:space="preserve"> </w:t>
      </w:r>
      <w:r w:rsidRPr="001F4C4D">
        <w:rPr>
          <w:rFonts w:ascii="Arial" w:hAnsi="Arial" w:cs="Arial"/>
          <w:sz w:val="16"/>
          <w:szCs w:val="16"/>
        </w:rPr>
        <w:t>erhoben</w:t>
      </w:r>
      <w:r w:rsidR="00F15C61" w:rsidRPr="001F4C4D">
        <w:rPr>
          <w:rFonts w:ascii="Arial" w:hAnsi="Arial" w:cs="Arial"/>
          <w:sz w:val="16"/>
          <w:szCs w:val="16"/>
        </w:rPr>
        <w:t xml:space="preserve"> </w:t>
      </w:r>
      <w:r w:rsidRPr="001F4C4D">
        <w:rPr>
          <w:rFonts w:ascii="Arial" w:hAnsi="Arial" w:cs="Arial"/>
          <w:sz w:val="16"/>
          <w:szCs w:val="16"/>
        </w:rPr>
        <w:t>werden:</w:t>
      </w:r>
      <w:r w:rsidR="00F15C61" w:rsidRPr="001F4C4D">
        <w:rPr>
          <w:rFonts w:ascii="Arial" w:hAnsi="Arial" w:cs="Arial"/>
          <w:sz w:val="16"/>
          <w:szCs w:val="16"/>
        </w:rPr>
        <w:t xml:space="preserve"> </w:t>
      </w:r>
      <w:r w:rsidRPr="001F4C4D">
        <w:rPr>
          <w:rFonts w:ascii="Arial" w:hAnsi="Arial" w:cs="Arial"/>
          <w:sz w:val="16"/>
          <w:szCs w:val="16"/>
        </w:rPr>
        <w:t>Bei</w:t>
      </w:r>
      <w:r w:rsidR="00F15C61" w:rsidRPr="001F4C4D">
        <w:rPr>
          <w:rFonts w:ascii="Arial" w:hAnsi="Arial" w:cs="Arial"/>
          <w:sz w:val="16"/>
          <w:szCs w:val="16"/>
        </w:rPr>
        <w:t xml:space="preserve"> </w:t>
      </w:r>
      <w:r w:rsidRPr="001F4C4D">
        <w:rPr>
          <w:rFonts w:ascii="Arial" w:hAnsi="Arial" w:cs="Arial"/>
          <w:sz w:val="16"/>
          <w:szCs w:val="16"/>
        </w:rPr>
        <w:t>einem</w:t>
      </w:r>
      <w:r w:rsidR="00F15C61" w:rsidRPr="001F4C4D">
        <w:rPr>
          <w:rFonts w:ascii="Arial" w:hAnsi="Arial" w:cs="Arial"/>
          <w:sz w:val="16"/>
          <w:szCs w:val="16"/>
        </w:rPr>
        <w:t xml:space="preserve"> </w:t>
      </w:r>
      <w:r w:rsidRPr="001F4C4D">
        <w:rPr>
          <w:rFonts w:ascii="Arial" w:hAnsi="Arial" w:cs="Arial"/>
          <w:sz w:val="16"/>
          <w:szCs w:val="16"/>
        </w:rPr>
        <w:t>Rücktritt</w:t>
      </w:r>
      <w:r w:rsidR="00F15C61" w:rsidRPr="001F4C4D">
        <w:rPr>
          <w:rFonts w:ascii="Arial" w:hAnsi="Arial" w:cs="Arial"/>
          <w:sz w:val="16"/>
          <w:szCs w:val="16"/>
        </w:rPr>
        <w:t xml:space="preserve"> </w:t>
      </w:r>
      <w:r w:rsidRPr="001F4C4D">
        <w:rPr>
          <w:rFonts w:ascii="Arial" w:hAnsi="Arial" w:cs="Arial"/>
          <w:sz w:val="16"/>
          <w:szCs w:val="16"/>
        </w:rPr>
        <w:t>bis</w:t>
      </w:r>
      <w:r w:rsidR="00F15C61" w:rsidRPr="001F4C4D">
        <w:rPr>
          <w:rFonts w:ascii="Arial" w:hAnsi="Arial" w:cs="Arial"/>
          <w:sz w:val="16"/>
          <w:szCs w:val="16"/>
        </w:rPr>
        <w:t xml:space="preserve"> </w:t>
      </w:r>
      <w:r w:rsidRPr="001F4C4D">
        <w:rPr>
          <w:rFonts w:ascii="Arial" w:hAnsi="Arial" w:cs="Arial"/>
          <w:sz w:val="16"/>
          <w:szCs w:val="16"/>
        </w:rPr>
        <w:t>drei</w:t>
      </w:r>
      <w:r w:rsidR="00F15C61" w:rsidRPr="001F4C4D">
        <w:rPr>
          <w:rFonts w:ascii="Arial" w:hAnsi="Arial" w:cs="Arial"/>
          <w:sz w:val="16"/>
          <w:szCs w:val="16"/>
        </w:rPr>
        <w:t xml:space="preserve"> </w:t>
      </w:r>
      <w:r w:rsidRPr="001F4C4D">
        <w:rPr>
          <w:rFonts w:ascii="Arial" w:hAnsi="Arial" w:cs="Arial"/>
          <w:sz w:val="16"/>
          <w:szCs w:val="16"/>
        </w:rPr>
        <w:t>Wochen</w:t>
      </w:r>
      <w:r w:rsidR="00F15C61" w:rsidRPr="001F4C4D">
        <w:rPr>
          <w:rFonts w:ascii="Arial" w:hAnsi="Arial" w:cs="Arial"/>
          <w:sz w:val="16"/>
          <w:szCs w:val="16"/>
        </w:rPr>
        <w:t xml:space="preserve"> </w:t>
      </w:r>
      <w:r w:rsidRPr="001F4C4D">
        <w:rPr>
          <w:rFonts w:ascii="Arial" w:hAnsi="Arial" w:cs="Arial"/>
          <w:sz w:val="16"/>
          <w:szCs w:val="16"/>
        </w:rPr>
        <w:t>vor</w:t>
      </w:r>
      <w:r w:rsidR="00F15C61" w:rsidRPr="001F4C4D">
        <w:rPr>
          <w:rFonts w:ascii="Arial" w:hAnsi="Arial" w:cs="Arial"/>
          <w:sz w:val="16"/>
          <w:szCs w:val="16"/>
        </w:rPr>
        <w:t xml:space="preserve"> </w:t>
      </w:r>
      <w:r w:rsidRPr="001F4C4D">
        <w:rPr>
          <w:rFonts w:ascii="Arial" w:hAnsi="Arial" w:cs="Arial"/>
          <w:sz w:val="16"/>
          <w:szCs w:val="16"/>
        </w:rPr>
        <w:t>Beginn der Schulungsmaßnahme entstehen keine Kosten; bei Rücktritt 20 -10 Tage vor Beginn werden 50% der Teilnahmekosten fällig; bei Rücktritt von weniger als 10 Tagen vor Beginn sind 80% der Teilnahmekosten zu bezahlen. Bei unangekündigter Nichtteilnahme ist der gesamte Teilnahmebetrag zu entrichten.</w:t>
      </w:r>
      <w:r w:rsidR="00F15C61" w:rsidRPr="001F4C4D">
        <w:rPr>
          <w:rFonts w:ascii="Arial" w:hAnsi="Arial" w:cs="Arial"/>
          <w:sz w:val="16"/>
          <w:szCs w:val="16"/>
        </w:rPr>
        <w:t xml:space="preserve"> </w:t>
      </w:r>
      <w:r w:rsidRPr="001F4C4D">
        <w:rPr>
          <w:rFonts w:ascii="Arial" w:hAnsi="Arial" w:cs="Arial"/>
          <w:sz w:val="16"/>
          <w:szCs w:val="16"/>
        </w:rPr>
        <w:t>Bei langfristigen Schulungsmaßnahmen</w:t>
      </w:r>
      <w:r w:rsidR="00F15C61" w:rsidRPr="001F4C4D">
        <w:rPr>
          <w:rFonts w:ascii="Arial" w:hAnsi="Arial" w:cs="Arial"/>
          <w:sz w:val="16"/>
          <w:szCs w:val="16"/>
        </w:rPr>
        <w:t xml:space="preserve"> </w:t>
      </w:r>
      <w:r w:rsidRPr="001F4C4D">
        <w:rPr>
          <w:rFonts w:ascii="Arial" w:hAnsi="Arial" w:cs="Arial"/>
          <w:sz w:val="16"/>
          <w:szCs w:val="16"/>
        </w:rPr>
        <w:t>werden die Rücktrittsgebühren ggf. bis zum ersten regulären Kündigungstermin berechnet.</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(4)</w:t>
      </w:r>
      <w:r w:rsidR="00F15C61" w:rsidRPr="001F4C4D">
        <w:rPr>
          <w:rFonts w:ascii="Arial" w:hAnsi="Arial" w:cs="Arial"/>
          <w:sz w:val="16"/>
          <w:szCs w:val="16"/>
        </w:rPr>
        <w:t xml:space="preserve"> </w:t>
      </w:r>
      <w:r w:rsidRPr="001F4C4D">
        <w:rPr>
          <w:rFonts w:ascii="Arial" w:hAnsi="Arial" w:cs="Arial"/>
          <w:sz w:val="16"/>
          <w:szCs w:val="16"/>
        </w:rPr>
        <w:t>Statt eines Rücktritts kann kostenfrei ein Ersatzteilnehmer benannt werden.</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(5)</w:t>
      </w:r>
      <w:r w:rsidR="00F15C61" w:rsidRPr="001F4C4D">
        <w:rPr>
          <w:rFonts w:ascii="Arial" w:hAnsi="Arial" w:cs="Arial"/>
          <w:sz w:val="16"/>
          <w:szCs w:val="16"/>
        </w:rPr>
        <w:t xml:space="preserve"> </w:t>
      </w:r>
      <w:r w:rsidRPr="001F4C4D">
        <w:rPr>
          <w:rFonts w:ascii="Arial" w:hAnsi="Arial" w:cs="Arial"/>
          <w:sz w:val="16"/>
          <w:szCs w:val="16"/>
        </w:rPr>
        <w:t>Teilnehmer, die eine Förderung nach dem Sozialgesetzbuch</w:t>
      </w:r>
      <w:r w:rsidR="00F15C61" w:rsidRPr="001F4C4D">
        <w:rPr>
          <w:rFonts w:ascii="Arial" w:hAnsi="Arial" w:cs="Arial"/>
          <w:sz w:val="16"/>
          <w:szCs w:val="16"/>
        </w:rPr>
        <w:t xml:space="preserve"> </w:t>
      </w:r>
      <w:r w:rsidRPr="001F4C4D">
        <w:rPr>
          <w:rFonts w:ascii="Arial" w:hAnsi="Arial" w:cs="Arial"/>
          <w:sz w:val="16"/>
          <w:szCs w:val="16"/>
        </w:rPr>
        <w:t>beantragen und eine Förderung durch den zuständigen Kostenträger nicht erhalten, haben ein uneingeschränktes Rücktrittsrecht; eine Rücktrittsgebühr wird in diesem Falle nicht erhoben.</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7.Kündigung</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(1)</w:t>
      </w:r>
      <w:r w:rsidR="00F15C61" w:rsidRPr="001F4C4D">
        <w:rPr>
          <w:rFonts w:ascii="Arial" w:hAnsi="Arial" w:cs="Arial"/>
          <w:sz w:val="16"/>
          <w:szCs w:val="16"/>
        </w:rPr>
        <w:t xml:space="preserve"> </w:t>
      </w:r>
      <w:r w:rsidRPr="001F4C4D">
        <w:rPr>
          <w:rFonts w:ascii="Arial" w:hAnsi="Arial" w:cs="Arial"/>
          <w:sz w:val="16"/>
          <w:szCs w:val="16"/>
        </w:rPr>
        <w:t>Soweit anzuwendende Rechtsvorschriften nicht etwas anderes bestimmen, gelten folgende Kündigungsfristen:</w:t>
      </w:r>
    </w:p>
    <w:p w:rsidR="00F15C61" w:rsidRPr="001F4C4D" w:rsidRDefault="00D23561" w:rsidP="001F4C4D">
      <w:pPr>
        <w:spacing w:after="0"/>
        <w:jc w:val="both"/>
        <w:rPr>
          <w:rFonts w:ascii="Arial" w:hAnsi="Arial" w:cs="Arial"/>
          <w:sz w:val="16"/>
          <w:szCs w:val="16"/>
        </w:rPr>
      </w:pPr>
      <w:r w:rsidRPr="001F4C4D">
        <w:rPr>
          <w:rFonts w:ascii="Arial" w:hAnsi="Arial" w:cs="Arial"/>
          <w:sz w:val="16"/>
          <w:szCs w:val="16"/>
        </w:rPr>
        <w:t>a)</w:t>
      </w:r>
      <w:r w:rsidR="00F15C61" w:rsidRPr="001F4C4D">
        <w:rPr>
          <w:rFonts w:ascii="Arial" w:hAnsi="Arial" w:cs="Arial"/>
          <w:sz w:val="16"/>
          <w:szCs w:val="16"/>
        </w:rPr>
        <w:t xml:space="preserve"> </w:t>
      </w:r>
      <w:r w:rsidRPr="001F4C4D">
        <w:rPr>
          <w:rFonts w:ascii="Arial" w:hAnsi="Arial" w:cs="Arial"/>
          <w:sz w:val="16"/>
          <w:szCs w:val="16"/>
        </w:rPr>
        <w:t>Vor Lehrgangsbeginn und bei Maßnahmen bis zu 3 Monaten Dauer ist eine ordentliche Kündigung ausgeschlossen.</w:t>
      </w:r>
    </w:p>
    <w:p w:rsidR="004A6720" w:rsidRPr="001F4C4D" w:rsidRDefault="00D23561" w:rsidP="001F4C4D">
      <w:pPr>
        <w:spacing w:after="0"/>
        <w:jc w:val="both"/>
        <w:rPr>
          <w:rFonts w:ascii="Arial" w:hAnsi="Arial" w:cs="Arial"/>
          <w:sz w:val="16"/>
          <w:szCs w:val="16"/>
        </w:rPr>
      </w:pPr>
      <w:r w:rsidRPr="001F4C4D">
        <w:rPr>
          <w:rFonts w:ascii="Arial" w:hAnsi="Arial" w:cs="Arial"/>
          <w:sz w:val="16"/>
          <w:szCs w:val="16"/>
        </w:rPr>
        <w:t>b)</w:t>
      </w:r>
      <w:r w:rsidR="00F15C61" w:rsidRPr="001F4C4D">
        <w:rPr>
          <w:rFonts w:ascii="Arial" w:hAnsi="Arial" w:cs="Arial"/>
          <w:sz w:val="16"/>
          <w:szCs w:val="16"/>
        </w:rPr>
        <w:t xml:space="preserve"> </w:t>
      </w:r>
      <w:r w:rsidRPr="001F4C4D">
        <w:rPr>
          <w:rFonts w:ascii="Arial" w:hAnsi="Arial" w:cs="Arial"/>
          <w:sz w:val="16"/>
          <w:szCs w:val="16"/>
        </w:rPr>
        <w:t xml:space="preserve">Bei Maßnahmen mit mehr als 3 Monaten Dauer kann das Ausbildungsverhältnis von jedem Vertragspartner mit einer Frist von sechs Wochen, erstmals zum Ende der ersten drei Monate, sodann jeweils zum Ende der nächsten drei Monate ohne Angabe von Gründen gekündigt werden. </w:t>
      </w:r>
    </w:p>
    <w:p w:rsidR="004A6720" w:rsidRPr="001F4C4D" w:rsidRDefault="00D23561" w:rsidP="001F4C4D">
      <w:pPr>
        <w:spacing w:after="0"/>
        <w:jc w:val="both"/>
        <w:rPr>
          <w:rFonts w:ascii="Arial" w:hAnsi="Arial" w:cs="Arial"/>
          <w:sz w:val="16"/>
          <w:szCs w:val="16"/>
        </w:rPr>
      </w:pPr>
      <w:r w:rsidRPr="001F4C4D">
        <w:rPr>
          <w:rFonts w:ascii="Arial" w:hAnsi="Arial" w:cs="Arial"/>
          <w:sz w:val="16"/>
          <w:szCs w:val="16"/>
        </w:rPr>
        <w:t>(2)</w:t>
      </w:r>
      <w:r w:rsidR="004A6720" w:rsidRPr="001F4C4D">
        <w:rPr>
          <w:rFonts w:ascii="Arial" w:hAnsi="Arial" w:cs="Arial"/>
          <w:sz w:val="16"/>
          <w:szCs w:val="16"/>
        </w:rPr>
        <w:t xml:space="preserve"> </w:t>
      </w:r>
      <w:r w:rsidRPr="001F4C4D">
        <w:rPr>
          <w:rFonts w:ascii="Arial" w:hAnsi="Arial" w:cs="Arial"/>
          <w:sz w:val="16"/>
          <w:szCs w:val="16"/>
        </w:rPr>
        <w:t>Bei fristgerechter</w:t>
      </w:r>
      <w:r w:rsidR="004A6720" w:rsidRPr="001F4C4D">
        <w:rPr>
          <w:rFonts w:ascii="Arial" w:hAnsi="Arial" w:cs="Arial"/>
          <w:sz w:val="16"/>
          <w:szCs w:val="16"/>
        </w:rPr>
        <w:t xml:space="preserve"> </w:t>
      </w:r>
      <w:r w:rsidRPr="001F4C4D">
        <w:rPr>
          <w:rFonts w:ascii="Arial" w:hAnsi="Arial" w:cs="Arial"/>
          <w:sz w:val="16"/>
          <w:szCs w:val="16"/>
        </w:rPr>
        <w:t>und ordentlicher Kündigung sind die Gebühren bis zum Kündigungstermin</w:t>
      </w:r>
      <w:r w:rsidR="004A6720" w:rsidRPr="001F4C4D">
        <w:rPr>
          <w:rFonts w:ascii="Arial" w:hAnsi="Arial" w:cs="Arial"/>
          <w:sz w:val="16"/>
          <w:szCs w:val="16"/>
        </w:rPr>
        <w:t xml:space="preserve"> </w:t>
      </w:r>
      <w:r w:rsidRPr="001F4C4D">
        <w:rPr>
          <w:rFonts w:ascii="Arial" w:hAnsi="Arial" w:cs="Arial"/>
          <w:sz w:val="16"/>
          <w:szCs w:val="16"/>
        </w:rPr>
        <w:t>zu entrichten.</w:t>
      </w:r>
      <w:r w:rsidR="004A6720" w:rsidRPr="001F4C4D">
        <w:rPr>
          <w:rFonts w:ascii="Arial" w:hAnsi="Arial" w:cs="Arial"/>
          <w:sz w:val="16"/>
          <w:szCs w:val="16"/>
        </w:rPr>
        <w:t xml:space="preserve"> </w:t>
      </w:r>
      <w:r w:rsidRPr="001F4C4D">
        <w:rPr>
          <w:rFonts w:ascii="Arial" w:hAnsi="Arial" w:cs="Arial"/>
          <w:sz w:val="16"/>
          <w:szCs w:val="16"/>
        </w:rPr>
        <w:t>Bei fristloser Kündigung aus wichtigem Grund sind die Gebühren bis zum nächstmöglichen ordentlichen Kündigungstermin zu entrichten.</w:t>
      </w:r>
    </w:p>
    <w:p w:rsidR="004A6720" w:rsidRPr="001F4C4D" w:rsidRDefault="00D23561" w:rsidP="001F4C4D">
      <w:pPr>
        <w:spacing w:after="0"/>
        <w:jc w:val="both"/>
        <w:rPr>
          <w:rFonts w:ascii="Arial" w:hAnsi="Arial" w:cs="Arial"/>
          <w:sz w:val="16"/>
          <w:szCs w:val="16"/>
        </w:rPr>
      </w:pPr>
      <w:r w:rsidRPr="001F4C4D">
        <w:rPr>
          <w:rFonts w:ascii="Arial" w:hAnsi="Arial" w:cs="Arial"/>
          <w:sz w:val="16"/>
          <w:szCs w:val="16"/>
        </w:rPr>
        <w:t>(3)</w:t>
      </w:r>
      <w:r w:rsidR="004A6720" w:rsidRPr="001F4C4D">
        <w:rPr>
          <w:rFonts w:ascii="Arial" w:hAnsi="Arial" w:cs="Arial"/>
          <w:sz w:val="16"/>
          <w:szCs w:val="16"/>
        </w:rPr>
        <w:t xml:space="preserve"> </w:t>
      </w:r>
      <w:r w:rsidRPr="001F4C4D">
        <w:rPr>
          <w:rFonts w:ascii="Arial" w:hAnsi="Arial" w:cs="Arial"/>
          <w:sz w:val="16"/>
          <w:szCs w:val="16"/>
        </w:rPr>
        <w:t>Die Kündigung bedarf der Schriftform unter Angabe des Grundes. Das Recht auf fristlose Kündigung aus wichtigem Grund bleibt unberührt.</w:t>
      </w:r>
    </w:p>
    <w:p w:rsidR="004A6720" w:rsidRPr="001F4C4D" w:rsidRDefault="00D23561" w:rsidP="001F4C4D">
      <w:pPr>
        <w:spacing w:after="0"/>
        <w:jc w:val="both"/>
        <w:rPr>
          <w:rFonts w:ascii="Arial" w:hAnsi="Arial" w:cs="Arial"/>
          <w:sz w:val="16"/>
          <w:szCs w:val="16"/>
        </w:rPr>
      </w:pPr>
      <w:r w:rsidRPr="001F4C4D">
        <w:rPr>
          <w:rFonts w:ascii="Arial" w:hAnsi="Arial" w:cs="Arial"/>
          <w:sz w:val="16"/>
          <w:szCs w:val="16"/>
        </w:rPr>
        <w:t>(4)</w:t>
      </w:r>
      <w:r w:rsidR="004A6720" w:rsidRPr="001F4C4D">
        <w:rPr>
          <w:rFonts w:ascii="Arial" w:hAnsi="Arial" w:cs="Arial"/>
          <w:sz w:val="16"/>
          <w:szCs w:val="16"/>
        </w:rPr>
        <w:t xml:space="preserve"> </w:t>
      </w:r>
      <w:r w:rsidRPr="001F4C4D">
        <w:rPr>
          <w:rFonts w:ascii="Arial" w:hAnsi="Arial" w:cs="Arial"/>
          <w:sz w:val="16"/>
          <w:szCs w:val="16"/>
        </w:rPr>
        <w:t>Das Bekanntwerden von Drogenkonsum</w:t>
      </w:r>
      <w:r w:rsidR="004A6720" w:rsidRPr="001F4C4D">
        <w:rPr>
          <w:rFonts w:ascii="Arial" w:hAnsi="Arial" w:cs="Arial"/>
          <w:sz w:val="16"/>
          <w:szCs w:val="16"/>
        </w:rPr>
        <w:t xml:space="preserve"> </w:t>
      </w:r>
      <w:r w:rsidRPr="001F4C4D">
        <w:rPr>
          <w:rFonts w:ascii="Arial" w:hAnsi="Arial" w:cs="Arial"/>
          <w:sz w:val="16"/>
          <w:szCs w:val="16"/>
        </w:rPr>
        <w:t>oder anderen</w:t>
      </w:r>
      <w:r w:rsidR="004A6720" w:rsidRPr="001F4C4D">
        <w:rPr>
          <w:rFonts w:ascii="Arial" w:hAnsi="Arial" w:cs="Arial"/>
          <w:sz w:val="16"/>
          <w:szCs w:val="16"/>
        </w:rPr>
        <w:t xml:space="preserve"> </w:t>
      </w:r>
      <w:r w:rsidRPr="001F4C4D">
        <w:rPr>
          <w:rFonts w:ascii="Arial" w:hAnsi="Arial" w:cs="Arial"/>
          <w:sz w:val="16"/>
          <w:szCs w:val="16"/>
        </w:rPr>
        <w:t>schwerwiegenden</w:t>
      </w:r>
      <w:r w:rsidR="004A6720" w:rsidRPr="001F4C4D">
        <w:rPr>
          <w:rFonts w:ascii="Arial" w:hAnsi="Arial" w:cs="Arial"/>
          <w:sz w:val="16"/>
          <w:szCs w:val="16"/>
        </w:rPr>
        <w:t xml:space="preserve"> </w:t>
      </w:r>
      <w:r w:rsidRPr="001F4C4D">
        <w:rPr>
          <w:rFonts w:ascii="Arial" w:hAnsi="Arial" w:cs="Arial"/>
          <w:sz w:val="16"/>
          <w:szCs w:val="16"/>
        </w:rPr>
        <w:t>Verstößen</w:t>
      </w:r>
      <w:r w:rsidR="004A6720" w:rsidRPr="001F4C4D">
        <w:rPr>
          <w:rFonts w:ascii="Arial" w:hAnsi="Arial" w:cs="Arial"/>
          <w:sz w:val="16"/>
          <w:szCs w:val="16"/>
        </w:rPr>
        <w:t xml:space="preserve"> </w:t>
      </w:r>
      <w:r w:rsidRPr="001F4C4D">
        <w:rPr>
          <w:rFonts w:ascii="Arial" w:hAnsi="Arial" w:cs="Arial"/>
          <w:sz w:val="16"/>
          <w:szCs w:val="16"/>
        </w:rPr>
        <w:t>gegen die Schulordnung durch den Teilnehmer berechtigenden Schulungsträger zur fristlosen Kündigung</w:t>
      </w:r>
      <w:r w:rsidR="004A6720" w:rsidRPr="001F4C4D">
        <w:rPr>
          <w:rFonts w:ascii="Arial" w:hAnsi="Arial" w:cs="Arial"/>
          <w:sz w:val="16"/>
          <w:szCs w:val="16"/>
        </w:rPr>
        <w:t xml:space="preserve"> </w:t>
      </w:r>
      <w:r w:rsidRPr="001F4C4D">
        <w:rPr>
          <w:rFonts w:ascii="Arial" w:hAnsi="Arial" w:cs="Arial"/>
          <w:sz w:val="16"/>
          <w:szCs w:val="16"/>
        </w:rPr>
        <w:t>des Schulungsvertrages.</w:t>
      </w:r>
    </w:p>
    <w:p w:rsidR="004A6720" w:rsidRPr="001F4C4D" w:rsidRDefault="00D23561" w:rsidP="001F4C4D">
      <w:pPr>
        <w:spacing w:after="0"/>
        <w:jc w:val="both"/>
        <w:rPr>
          <w:rFonts w:ascii="Arial" w:hAnsi="Arial" w:cs="Arial"/>
          <w:sz w:val="16"/>
          <w:szCs w:val="16"/>
        </w:rPr>
      </w:pPr>
      <w:r w:rsidRPr="001F4C4D">
        <w:rPr>
          <w:rFonts w:ascii="Arial" w:hAnsi="Arial" w:cs="Arial"/>
          <w:sz w:val="16"/>
          <w:szCs w:val="16"/>
        </w:rPr>
        <w:t>(5)</w:t>
      </w:r>
      <w:r w:rsidR="004A6720" w:rsidRPr="001F4C4D">
        <w:rPr>
          <w:rFonts w:ascii="Arial" w:hAnsi="Arial" w:cs="Arial"/>
          <w:sz w:val="16"/>
          <w:szCs w:val="16"/>
        </w:rPr>
        <w:t xml:space="preserve"> </w:t>
      </w:r>
      <w:r w:rsidRPr="001F4C4D">
        <w:rPr>
          <w:rFonts w:ascii="Arial" w:hAnsi="Arial" w:cs="Arial"/>
          <w:sz w:val="16"/>
          <w:szCs w:val="16"/>
        </w:rPr>
        <w:t xml:space="preserve">Teilnehmer, die eine Förderung nach </w:t>
      </w:r>
      <w:r w:rsidR="004A6720" w:rsidRPr="001F4C4D">
        <w:rPr>
          <w:rFonts w:ascii="Arial" w:hAnsi="Arial" w:cs="Arial"/>
          <w:sz w:val="16"/>
          <w:szCs w:val="16"/>
        </w:rPr>
        <w:t>dem</w:t>
      </w:r>
      <w:r w:rsidRPr="001F4C4D">
        <w:rPr>
          <w:rFonts w:ascii="Arial" w:hAnsi="Arial" w:cs="Arial"/>
          <w:sz w:val="16"/>
          <w:szCs w:val="16"/>
        </w:rPr>
        <w:t xml:space="preserve"> Sozialgesetzbuch</w:t>
      </w:r>
      <w:r w:rsidR="004A6720" w:rsidRPr="001F4C4D">
        <w:rPr>
          <w:rFonts w:ascii="Arial" w:hAnsi="Arial" w:cs="Arial"/>
          <w:sz w:val="16"/>
          <w:szCs w:val="16"/>
        </w:rPr>
        <w:t xml:space="preserve"> </w:t>
      </w:r>
      <w:r w:rsidRPr="001F4C4D">
        <w:rPr>
          <w:rFonts w:ascii="Arial" w:hAnsi="Arial" w:cs="Arial"/>
          <w:sz w:val="16"/>
          <w:szCs w:val="16"/>
        </w:rPr>
        <w:t>erhalten, haben ein kostenfreies Rücktrittsrecht</w:t>
      </w:r>
      <w:r w:rsidR="004A6720" w:rsidRPr="001F4C4D">
        <w:rPr>
          <w:rFonts w:ascii="Arial" w:hAnsi="Arial" w:cs="Arial"/>
          <w:sz w:val="16"/>
          <w:szCs w:val="16"/>
        </w:rPr>
        <w:t xml:space="preserve"> </w:t>
      </w:r>
      <w:r w:rsidRPr="001F4C4D">
        <w:rPr>
          <w:rFonts w:ascii="Arial" w:hAnsi="Arial" w:cs="Arial"/>
          <w:sz w:val="16"/>
          <w:szCs w:val="16"/>
        </w:rPr>
        <w:t>im Falle einer Arbeitsaufnahme.</w:t>
      </w:r>
      <w:r w:rsidR="004A6720" w:rsidRPr="001F4C4D">
        <w:rPr>
          <w:rFonts w:ascii="Arial" w:hAnsi="Arial" w:cs="Arial"/>
          <w:sz w:val="16"/>
          <w:szCs w:val="16"/>
        </w:rPr>
        <w:t xml:space="preserve"> </w:t>
      </w:r>
      <w:r w:rsidRPr="001F4C4D">
        <w:rPr>
          <w:rFonts w:ascii="Arial" w:hAnsi="Arial" w:cs="Arial"/>
          <w:sz w:val="16"/>
          <w:szCs w:val="16"/>
        </w:rPr>
        <w:t>Lehrgangsgebühren sind in diesem Falle nur bis zum letzten Tag der Teilnahme und darüber hinaus nach den Regelungen des Kostenträgers fällig.</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8.Haftung</w:t>
      </w:r>
    </w:p>
    <w:p w:rsidR="004A6720" w:rsidRPr="001F4C4D" w:rsidRDefault="00D23561" w:rsidP="001F4C4D">
      <w:pPr>
        <w:spacing w:after="0"/>
        <w:jc w:val="both"/>
        <w:rPr>
          <w:rFonts w:ascii="Arial" w:hAnsi="Arial" w:cs="Arial"/>
          <w:sz w:val="16"/>
          <w:szCs w:val="16"/>
        </w:rPr>
      </w:pPr>
      <w:r w:rsidRPr="001F4C4D">
        <w:rPr>
          <w:rFonts w:ascii="Arial" w:hAnsi="Arial" w:cs="Arial"/>
          <w:sz w:val="16"/>
          <w:szCs w:val="16"/>
        </w:rPr>
        <w:t>Der</w:t>
      </w:r>
      <w:r w:rsidR="004A6720" w:rsidRPr="001F4C4D">
        <w:rPr>
          <w:rFonts w:ascii="Arial" w:hAnsi="Arial" w:cs="Arial"/>
          <w:sz w:val="16"/>
          <w:szCs w:val="16"/>
        </w:rPr>
        <w:t xml:space="preserve"> </w:t>
      </w:r>
      <w:proofErr w:type="spellStart"/>
      <w:r w:rsidRPr="001F4C4D">
        <w:rPr>
          <w:rFonts w:ascii="Arial" w:hAnsi="Arial" w:cs="Arial"/>
          <w:sz w:val="16"/>
          <w:szCs w:val="16"/>
        </w:rPr>
        <w:t>Maßnahmeträger</w:t>
      </w:r>
      <w:proofErr w:type="spellEnd"/>
      <w:r w:rsidR="004A6720" w:rsidRPr="001F4C4D">
        <w:rPr>
          <w:rFonts w:ascii="Arial" w:hAnsi="Arial" w:cs="Arial"/>
          <w:sz w:val="16"/>
          <w:szCs w:val="16"/>
        </w:rPr>
        <w:t xml:space="preserve"> </w:t>
      </w:r>
      <w:r w:rsidRPr="001F4C4D">
        <w:rPr>
          <w:rFonts w:ascii="Arial" w:hAnsi="Arial" w:cs="Arial"/>
          <w:sz w:val="16"/>
          <w:szCs w:val="16"/>
        </w:rPr>
        <w:t>haftet</w:t>
      </w:r>
      <w:r w:rsidR="004A6720" w:rsidRPr="001F4C4D">
        <w:rPr>
          <w:rFonts w:ascii="Arial" w:hAnsi="Arial" w:cs="Arial"/>
          <w:sz w:val="16"/>
          <w:szCs w:val="16"/>
        </w:rPr>
        <w:t xml:space="preserve"> </w:t>
      </w:r>
      <w:r w:rsidRPr="001F4C4D">
        <w:rPr>
          <w:rFonts w:ascii="Arial" w:hAnsi="Arial" w:cs="Arial"/>
          <w:sz w:val="16"/>
          <w:szCs w:val="16"/>
        </w:rPr>
        <w:t>nicht</w:t>
      </w:r>
      <w:r w:rsidR="004A6720" w:rsidRPr="001F4C4D">
        <w:rPr>
          <w:rFonts w:ascii="Arial" w:hAnsi="Arial" w:cs="Arial"/>
          <w:sz w:val="16"/>
          <w:szCs w:val="16"/>
        </w:rPr>
        <w:t xml:space="preserve"> </w:t>
      </w:r>
      <w:r w:rsidRPr="001F4C4D">
        <w:rPr>
          <w:rFonts w:ascii="Arial" w:hAnsi="Arial" w:cs="Arial"/>
          <w:sz w:val="16"/>
          <w:szCs w:val="16"/>
        </w:rPr>
        <w:t>für</w:t>
      </w:r>
      <w:r w:rsidR="004A6720" w:rsidRPr="001F4C4D">
        <w:rPr>
          <w:rFonts w:ascii="Arial" w:hAnsi="Arial" w:cs="Arial"/>
          <w:sz w:val="16"/>
          <w:szCs w:val="16"/>
        </w:rPr>
        <w:t xml:space="preserve"> Personen-, Sach- </w:t>
      </w:r>
      <w:r w:rsidRPr="001F4C4D">
        <w:rPr>
          <w:rFonts w:ascii="Arial" w:hAnsi="Arial" w:cs="Arial"/>
          <w:sz w:val="16"/>
          <w:szCs w:val="16"/>
        </w:rPr>
        <w:t>und</w:t>
      </w:r>
      <w:r w:rsidR="004A6720" w:rsidRPr="001F4C4D">
        <w:rPr>
          <w:rFonts w:ascii="Arial" w:hAnsi="Arial" w:cs="Arial"/>
          <w:sz w:val="16"/>
          <w:szCs w:val="16"/>
        </w:rPr>
        <w:t xml:space="preserve"> </w:t>
      </w:r>
      <w:r w:rsidRPr="001F4C4D">
        <w:rPr>
          <w:rFonts w:ascii="Arial" w:hAnsi="Arial" w:cs="Arial"/>
          <w:sz w:val="16"/>
          <w:szCs w:val="16"/>
        </w:rPr>
        <w:t>Vermögensschäden,</w:t>
      </w:r>
      <w:r w:rsidR="004A6720" w:rsidRPr="001F4C4D">
        <w:rPr>
          <w:rFonts w:ascii="Arial" w:hAnsi="Arial" w:cs="Arial"/>
          <w:sz w:val="16"/>
          <w:szCs w:val="16"/>
        </w:rPr>
        <w:t xml:space="preserve"> </w:t>
      </w:r>
      <w:r w:rsidRPr="001F4C4D">
        <w:rPr>
          <w:rFonts w:ascii="Arial" w:hAnsi="Arial" w:cs="Arial"/>
          <w:sz w:val="16"/>
          <w:szCs w:val="16"/>
        </w:rPr>
        <w:t>auch</w:t>
      </w:r>
      <w:r w:rsidR="004A6720" w:rsidRPr="001F4C4D">
        <w:rPr>
          <w:rFonts w:ascii="Arial" w:hAnsi="Arial" w:cs="Arial"/>
          <w:sz w:val="16"/>
          <w:szCs w:val="16"/>
        </w:rPr>
        <w:t xml:space="preserve"> </w:t>
      </w:r>
      <w:r w:rsidRPr="001F4C4D">
        <w:rPr>
          <w:rFonts w:ascii="Arial" w:hAnsi="Arial" w:cs="Arial"/>
          <w:sz w:val="16"/>
          <w:szCs w:val="16"/>
        </w:rPr>
        <w:t>nicht,</w:t>
      </w:r>
      <w:r w:rsidR="004A6720" w:rsidRPr="001F4C4D">
        <w:rPr>
          <w:rFonts w:ascii="Arial" w:hAnsi="Arial" w:cs="Arial"/>
          <w:sz w:val="16"/>
          <w:szCs w:val="16"/>
        </w:rPr>
        <w:t xml:space="preserve"> </w:t>
      </w:r>
      <w:r w:rsidRPr="001F4C4D">
        <w:rPr>
          <w:rFonts w:ascii="Arial" w:hAnsi="Arial" w:cs="Arial"/>
          <w:sz w:val="16"/>
          <w:szCs w:val="16"/>
        </w:rPr>
        <w:t>wenn</w:t>
      </w:r>
      <w:r w:rsidR="004A6720" w:rsidRPr="001F4C4D">
        <w:rPr>
          <w:rFonts w:ascii="Arial" w:hAnsi="Arial" w:cs="Arial"/>
          <w:sz w:val="16"/>
          <w:szCs w:val="16"/>
        </w:rPr>
        <w:t xml:space="preserve"> </w:t>
      </w:r>
      <w:r w:rsidRPr="001F4C4D">
        <w:rPr>
          <w:rFonts w:ascii="Arial" w:hAnsi="Arial" w:cs="Arial"/>
          <w:sz w:val="16"/>
          <w:szCs w:val="16"/>
        </w:rPr>
        <w:t>der</w:t>
      </w:r>
      <w:r w:rsidR="004A6720" w:rsidRPr="001F4C4D">
        <w:rPr>
          <w:rFonts w:ascii="Arial" w:hAnsi="Arial" w:cs="Arial"/>
          <w:sz w:val="16"/>
          <w:szCs w:val="16"/>
        </w:rPr>
        <w:t xml:space="preserve"> </w:t>
      </w:r>
      <w:r w:rsidRPr="001F4C4D">
        <w:rPr>
          <w:rFonts w:ascii="Arial" w:hAnsi="Arial" w:cs="Arial"/>
          <w:sz w:val="16"/>
          <w:szCs w:val="16"/>
        </w:rPr>
        <w:t>Unterricht</w:t>
      </w:r>
      <w:r w:rsidR="004A6720" w:rsidRPr="001F4C4D">
        <w:rPr>
          <w:rFonts w:ascii="Arial" w:hAnsi="Arial" w:cs="Arial"/>
          <w:sz w:val="16"/>
          <w:szCs w:val="16"/>
        </w:rPr>
        <w:t xml:space="preserve"> </w:t>
      </w:r>
      <w:r w:rsidRPr="001F4C4D">
        <w:rPr>
          <w:rFonts w:ascii="Arial" w:hAnsi="Arial" w:cs="Arial"/>
          <w:sz w:val="16"/>
          <w:szCs w:val="16"/>
        </w:rPr>
        <w:t>in</w:t>
      </w:r>
      <w:r w:rsidR="004A6720" w:rsidRPr="001F4C4D">
        <w:rPr>
          <w:rFonts w:ascii="Arial" w:hAnsi="Arial" w:cs="Arial"/>
          <w:sz w:val="16"/>
          <w:szCs w:val="16"/>
        </w:rPr>
        <w:t xml:space="preserve"> </w:t>
      </w:r>
      <w:r w:rsidRPr="001F4C4D">
        <w:rPr>
          <w:rFonts w:ascii="Arial" w:hAnsi="Arial" w:cs="Arial"/>
          <w:sz w:val="16"/>
          <w:szCs w:val="16"/>
        </w:rPr>
        <w:t>fremden</w:t>
      </w:r>
      <w:r w:rsidR="004A6720" w:rsidRPr="001F4C4D">
        <w:rPr>
          <w:rFonts w:ascii="Arial" w:hAnsi="Arial" w:cs="Arial"/>
          <w:sz w:val="16"/>
          <w:szCs w:val="16"/>
        </w:rPr>
        <w:t xml:space="preserve"> </w:t>
      </w:r>
      <w:r w:rsidRPr="001F4C4D">
        <w:rPr>
          <w:rFonts w:ascii="Arial" w:hAnsi="Arial" w:cs="Arial"/>
          <w:sz w:val="16"/>
          <w:szCs w:val="16"/>
        </w:rPr>
        <w:t>Schulungsräumen</w:t>
      </w:r>
      <w:r w:rsidR="004A6720" w:rsidRPr="001F4C4D">
        <w:rPr>
          <w:rFonts w:ascii="Arial" w:hAnsi="Arial" w:cs="Arial"/>
          <w:sz w:val="16"/>
          <w:szCs w:val="16"/>
        </w:rPr>
        <w:t xml:space="preserve"> </w:t>
      </w:r>
      <w:r w:rsidRPr="001F4C4D">
        <w:rPr>
          <w:rFonts w:ascii="Arial" w:hAnsi="Arial" w:cs="Arial"/>
          <w:sz w:val="16"/>
          <w:szCs w:val="16"/>
        </w:rPr>
        <w:t>durchgeführt</w:t>
      </w:r>
      <w:r w:rsidR="004A6720" w:rsidRPr="001F4C4D">
        <w:rPr>
          <w:rFonts w:ascii="Arial" w:hAnsi="Arial" w:cs="Arial"/>
          <w:sz w:val="16"/>
          <w:szCs w:val="16"/>
        </w:rPr>
        <w:t xml:space="preserve"> </w:t>
      </w:r>
      <w:r w:rsidRPr="001F4C4D">
        <w:rPr>
          <w:rFonts w:ascii="Arial" w:hAnsi="Arial" w:cs="Arial"/>
          <w:sz w:val="16"/>
          <w:szCs w:val="16"/>
        </w:rPr>
        <w:t>wird.</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9.Prüfungen</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Das Bestehen von Prüfungen kann nur die prüfende Stelle bestätigen. Für die Zulassung zu einer externen Prüfung sowie für die Einhaltung der vorgegebenen Termine, Kosten und Zulassungsbedingungen durch die prüfende Stelle übernimmt der Schulungsträger keine Haftung.</w:t>
      </w:r>
    </w:p>
    <w:p w:rsidR="00E11E1F" w:rsidRDefault="00E11E1F" w:rsidP="001F4C4D">
      <w:pPr>
        <w:spacing w:after="0"/>
        <w:jc w:val="both"/>
        <w:rPr>
          <w:rFonts w:ascii="Arial" w:hAnsi="Arial" w:cs="Arial"/>
          <w:b/>
          <w:sz w:val="16"/>
          <w:szCs w:val="16"/>
        </w:rPr>
      </w:pPr>
    </w:p>
    <w:p w:rsidR="00E11E1F" w:rsidRPr="001F4C4D" w:rsidRDefault="00D23561" w:rsidP="001F4C4D">
      <w:pPr>
        <w:spacing w:after="0"/>
        <w:jc w:val="both"/>
        <w:rPr>
          <w:rFonts w:ascii="Arial" w:hAnsi="Arial" w:cs="Arial"/>
          <w:b/>
          <w:sz w:val="16"/>
          <w:szCs w:val="16"/>
        </w:rPr>
      </w:pPr>
      <w:r w:rsidRPr="001F4C4D">
        <w:rPr>
          <w:rFonts w:ascii="Arial" w:hAnsi="Arial" w:cs="Arial"/>
          <w:b/>
          <w:sz w:val="16"/>
          <w:szCs w:val="16"/>
        </w:rPr>
        <w:t>10.</w:t>
      </w:r>
      <w:r w:rsidR="001F4C4D" w:rsidRPr="001F4C4D">
        <w:rPr>
          <w:rFonts w:ascii="Arial" w:hAnsi="Arial" w:cs="Arial"/>
          <w:b/>
          <w:sz w:val="16"/>
          <w:szCs w:val="16"/>
        </w:rPr>
        <w:t xml:space="preserve"> </w:t>
      </w:r>
      <w:r w:rsidRPr="001F4C4D">
        <w:rPr>
          <w:rFonts w:ascii="Arial" w:hAnsi="Arial" w:cs="Arial"/>
          <w:b/>
          <w:sz w:val="16"/>
          <w:szCs w:val="16"/>
        </w:rPr>
        <w:t>Pflichten des Teilnehmers</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(1)</w:t>
      </w:r>
      <w:r w:rsidR="001F4C4D" w:rsidRPr="001F4C4D">
        <w:rPr>
          <w:rFonts w:ascii="Arial" w:hAnsi="Arial" w:cs="Arial"/>
          <w:sz w:val="16"/>
          <w:szCs w:val="16"/>
        </w:rPr>
        <w:t xml:space="preserve"> </w:t>
      </w:r>
      <w:r w:rsidRPr="001F4C4D">
        <w:rPr>
          <w:rFonts w:ascii="Arial" w:hAnsi="Arial" w:cs="Arial"/>
          <w:sz w:val="16"/>
          <w:szCs w:val="16"/>
        </w:rPr>
        <w:t>Der Teilnehmer hat an der Maßnahme regelmäßig teilzunehmen und mitzuarbeiten.</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(2)</w:t>
      </w:r>
      <w:r w:rsidR="001F4C4D" w:rsidRPr="001F4C4D">
        <w:rPr>
          <w:rFonts w:ascii="Arial" w:hAnsi="Arial" w:cs="Arial"/>
          <w:sz w:val="16"/>
          <w:szCs w:val="16"/>
        </w:rPr>
        <w:t xml:space="preserve"> </w:t>
      </w:r>
      <w:r w:rsidRPr="001F4C4D">
        <w:rPr>
          <w:rFonts w:ascii="Arial" w:hAnsi="Arial" w:cs="Arial"/>
          <w:sz w:val="16"/>
          <w:szCs w:val="16"/>
        </w:rPr>
        <w:t>Die Anweisungen der Mitarbeiter des Schulungsträgers sind zu befolgen.</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(3)</w:t>
      </w:r>
      <w:r w:rsidR="001F4C4D" w:rsidRPr="001F4C4D">
        <w:rPr>
          <w:rFonts w:ascii="Arial" w:hAnsi="Arial" w:cs="Arial"/>
          <w:sz w:val="16"/>
          <w:szCs w:val="16"/>
        </w:rPr>
        <w:t xml:space="preserve"> </w:t>
      </w:r>
      <w:r w:rsidRPr="001F4C4D">
        <w:rPr>
          <w:rFonts w:ascii="Arial" w:hAnsi="Arial" w:cs="Arial"/>
          <w:sz w:val="16"/>
          <w:szCs w:val="16"/>
        </w:rPr>
        <w:t>Störungen des Unterrichts sind zu unterlassen.</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(4)</w:t>
      </w:r>
      <w:r w:rsidR="001F4C4D" w:rsidRPr="001F4C4D">
        <w:rPr>
          <w:rFonts w:ascii="Arial" w:hAnsi="Arial" w:cs="Arial"/>
          <w:sz w:val="16"/>
          <w:szCs w:val="16"/>
        </w:rPr>
        <w:t xml:space="preserve"> </w:t>
      </w:r>
      <w:r w:rsidRPr="001F4C4D">
        <w:rPr>
          <w:rFonts w:ascii="Arial" w:hAnsi="Arial" w:cs="Arial"/>
          <w:sz w:val="16"/>
          <w:szCs w:val="16"/>
        </w:rPr>
        <w:t>Die zur Verfügung gestellten Geräte und Materialien sowie die Unterrichtsräume sind pfleglich zu behandeln.</w:t>
      </w:r>
    </w:p>
    <w:p w:rsidR="00E11E1F" w:rsidRDefault="00E11E1F" w:rsidP="001F4C4D">
      <w:pPr>
        <w:spacing w:after="0"/>
        <w:jc w:val="both"/>
        <w:rPr>
          <w:rFonts w:ascii="Arial" w:hAnsi="Arial" w:cs="Arial"/>
          <w:b/>
          <w:sz w:val="16"/>
          <w:szCs w:val="16"/>
        </w:rPr>
      </w:pPr>
    </w:p>
    <w:p w:rsidR="001F4C4D" w:rsidRPr="001F4C4D" w:rsidRDefault="00D23561" w:rsidP="001F4C4D">
      <w:pPr>
        <w:spacing w:after="0"/>
        <w:jc w:val="both"/>
        <w:rPr>
          <w:rFonts w:ascii="Arial" w:hAnsi="Arial" w:cs="Arial"/>
          <w:b/>
          <w:sz w:val="16"/>
          <w:szCs w:val="16"/>
        </w:rPr>
      </w:pPr>
      <w:r w:rsidRPr="001F4C4D">
        <w:rPr>
          <w:rFonts w:ascii="Arial" w:hAnsi="Arial" w:cs="Arial"/>
          <w:b/>
          <w:sz w:val="16"/>
          <w:szCs w:val="16"/>
        </w:rPr>
        <w:t>11.Ausschluss</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Wer gegen seine Pflichten wiederholt oder schwerwiegend verstößt, kann von der weiteren Teilnahme ganz oder teilweise ausgeschlossen werden. Der Teilnehmer/Auftraggeber hat dem Schulungsträger einen ggf. entstandenen Schaden zu ersetzen.</w:t>
      </w:r>
    </w:p>
    <w:p w:rsidR="00E11E1F" w:rsidRDefault="00E11E1F" w:rsidP="001F4C4D">
      <w:pPr>
        <w:spacing w:after="0"/>
        <w:jc w:val="both"/>
        <w:rPr>
          <w:rFonts w:ascii="Arial" w:hAnsi="Arial" w:cs="Arial"/>
          <w:b/>
          <w:sz w:val="16"/>
          <w:szCs w:val="16"/>
        </w:rPr>
      </w:pPr>
    </w:p>
    <w:p w:rsidR="001F4C4D" w:rsidRPr="001F4C4D" w:rsidRDefault="00D23561" w:rsidP="001F4C4D">
      <w:pPr>
        <w:spacing w:after="0"/>
        <w:jc w:val="both"/>
        <w:rPr>
          <w:rFonts w:ascii="Arial" w:hAnsi="Arial" w:cs="Arial"/>
          <w:b/>
          <w:sz w:val="16"/>
          <w:szCs w:val="16"/>
        </w:rPr>
      </w:pPr>
      <w:r w:rsidRPr="001F4C4D">
        <w:rPr>
          <w:rFonts w:ascii="Arial" w:hAnsi="Arial" w:cs="Arial"/>
          <w:b/>
          <w:sz w:val="16"/>
          <w:szCs w:val="16"/>
        </w:rPr>
        <w:t>12.Hinweise zum</w:t>
      </w:r>
      <w:r w:rsidR="001F4C4D" w:rsidRPr="001F4C4D">
        <w:rPr>
          <w:rFonts w:ascii="Arial" w:hAnsi="Arial" w:cs="Arial"/>
          <w:b/>
          <w:sz w:val="16"/>
          <w:szCs w:val="16"/>
        </w:rPr>
        <w:t xml:space="preserve"> </w:t>
      </w:r>
      <w:r w:rsidRPr="001F4C4D">
        <w:rPr>
          <w:rFonts w:ascii="Arial" w:hAnsi="Arial" w:cs="Arial"/>
          <w:b/>
          <w:sz w:val="16"/>
          <w:szCs w:val="16"/>
        </w:rPr>
        <w:t>Datenschutz</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 xml:space="preserve">Der Teilnehmer nimmt zur Kenntnis, dass seine personengebundenen Daten innerhalb der </w:t>
      </w:r>
      <w:r w:rsidR="001F4C4D" w:rsidRPr="001F4C4D">
        <w:rPr>
          <w:rFonts w:ascii="Arial" w:hAnsi="Arial" w:cs="Arial"/>
          <w:sz w:val="16"/>
          <w:szCs w:val="16"/>
        </w:rPr>
        <w:t>Beruflichen Schulen der ASG</w:t>
      </w:r>
      <w:r w:rsidRPr="001F4C4D">
        <w:rPr>
          <w:rFonts w:ascii="Arial" w:hAnsi="Arial" w:cs="Arial"/>
          <w:sz w:val="16"/>
          <w:szCs w:val="16"/>
        </w:rPr>
        <w:t xml:space="preserve"> gemäß §</w:t>
      </w:r>
      <w:r w:rsidR="001F4C4D" w:rsidRPr="001F4C4D">
        <w:rPr>
          <w:rFonts w:ascii="Arial" w:hAnsi="Arial" w:cs="Arial"/>
          <w:sz w:val="16"/>
          <w:szCs w:val="16"/>
        </w:rPr>
        <w:t xml:space="preserve"> </w:t>
      </w:r>
      <w:r w:rsidRPr="001F4C4D">
        <w:rPr>
          <w:rFonts w:ascii="Arial" w:hAnsi="Arial" w:cs="Arial"/>
          <w:sz w:val="16"/>
          <w:szCs w:val="16"/>
        </w:rPr>
        <w:t xml:space="preserve">65 </w:t>
      </w:r>
      <w:proofErr w:type="spellStart"/>
      <w:r w:rsidRPr="001F4C4D">
        <w:rPr>
          <w:rFonts w:ascii="Arial" w:hAnsi="Arial" w:cs="Arial"/>
          <w:sz w:val="16"/>
          <w:szCs w:val="16"/>
        </w:rPr>
        <w:t>BbgSchulG</w:t>
      </w:r>
      <w:proofErr w:type="spellEnd"/>
      <w:r w:rsidRPr="001F4C4D">
        <w:rPr>
          <w:rFonts w:ascii="Arial" w:hAnsi="Arial" w:cs="Arial"/>
          <w:sz w:val="16"/>
          <w:szCs w:val="16"/>
        </w:rPr>
        <w:t xml:space="preserve"> und §</w:t>
      </w:r>
      <w:r w:rsidR="001F4C4D" w:rsidRPr="001F4C4D">
        <w:rPr>
          <w:rFonts w:ascii="Arial" w:hAnsi="Arial" w:cs="Arial"/>
          <w:sz w:val="16"/>
          <w:szCs w:val="16"/>
        </w:rPr>
        <w:t xml:space="preserve"> </w:t>
      </w:r>
      <w:r w:rsidRPr="001F4C4D">
        <w:rPr>
          <w:rFonts w:ascii="Arial" w:hAnsi="Arial" w:cs="Arial"/>
          <w:sz w:val="16"/>
          <w:szCs w:val="16"/>
        </w:rPr>
        <w:t>5 BDSG auch listenmäßig gespeichert und verarbeitet</w:t>
      </w:r>
      <w:r w:rsidR="001F4C4D" w:rsidRPr="001F4C4D">
        <w:rPr>
          <w:rFonts w:ascii="Arial" w:hAnsi="Arial" w:cs="Arial"/>
          <w:sz w:val="16"/>
          <w:szCs w:val="16"/>
        </w:rPr>
        <w:t xml:space="preserve"> </w:t>
      </w:r>
      <w:r w:rsidRPr="001F4C4D">
        <w:rPr>
          <w:rFonts w:ascii="Arial" w:hAnsi="Arial" w:cs="Arial"/>
          <w:sz w:val="16"/>
          <w:szCs w:val="16"/>
        </w:rPr>
        <w:t>sowie für schulische, förder-</w:t>
      </w:r>
      <w:r w:rsidR="001F4C4D" w:rsidRPr="001F4C4D">
        <w:rPr>
          <w:rFonts w:ascii="Arial" w:hAnsi="Arial" w:cs="Arial"/>
          <w:sz w:val="16"/>
          <w:szCs w:val="16"/>
        </w:rPr>
        <w:t xml:space="preserve"> </w:t>
      </w:r>
      <w:r w:rsidRPr="001F4C4D">
        <w:rPr>
          <w:rFonts w:ascii="Arial" w:hAnsi="Arial" w:cs="Arial"/>
          <w:sz w:val="16"/>
          <w:szCs w:val="16"/>
        </w:rPr>
        <w:t>und/oder ausbildungsrechtliche Zwecke an berechtigte Behörden und Stellen weitergeleitet werden</w:t>
      </w:r>
    </w:p>
    <w:p w:rsidR="00E11E1F" w:rsidRDefault="00E11E1F" w:rsidP="001F4C4D">
      <w:pPr>
        <w:spacing w:after="0"/>
        <w:jc w:val="both"/>
        <w:rPr>
          <w:rFonts w:ascii="Arial" w:hAnsi="Arial" w:cs="Arial"/>
          <w:b/>
          <w:sz w:val="16"/>
          <w:szCs w:val="16"/>
        </w:rPr>
      </w:pPr>
    </w:p>
    <w:p w:rsidR="001F4C4D" w:rsidRPr="001F4C4D" w:rsidRDefault="00D23561" w:rsidP="001F4C4D">
      <w:pPr>
        <w:spacing w:after="0"/>
        <w:jc w:val="both"/>
        <w:rPr>
          <w:rFonts w:ascii="Arial" w:hAnsi="Arial" w:cs="Arial"/>
          <w:b/>
          <w:sz w:val="16"/>
          <w:szCs w:val="16"/>
        </w:rPr>
      </w:pPr>
      <w:r w:rsidRPr="001F4C4D">
        <w:rPr>
          <w:rFonts w:ascii="Arial" w:hAnsi="Arial" w:cs="Arial"/>
          <w:b/>
          <w:sz w:val="16"/>
          <w:szCs w:val="16"/>
        </w:rPr>
        <w:t>13.Nebenabreden</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Nebenabreden und Vertragsänderungen bedürfen der Schriftform.</w:t>
      </w:r>
    </w:p>
    <w:p w:rsidR="00E11E1F" w:rsidRDefault="00E11E1F" w:rsidP="001F4C4D">
      <w:pPr>
        <w:spacing w:after="0"/>
        <w:jc w:val="both"/>
        <w:rPr>
          <w:rFonts w:ascii="Arial" w:hAnsi="Arial" w:cs="Arial"/>
          <w:b/>
          <w:sz w:val="16"/>
          <w:szCs w:val="16"/>
        </w:rPr>
      </w:pPr>
    </w:p>
    <w:p w:rsidR="001F4C4D" w:rsidRPr="001F4C4D" w:rsidRDefault="00D23561" w:rsidP="001F4C4D">
      <w:pPr>
        <w:spacing w:after="0"/>
        <w:jc w:val="both"/>
        <w:rPr>
          <w:rFonts w:ascii="Arial" w:hAnsi="Arial" w:cs="Arial"/>
          <w:b/>
          <w:sz w:val="16"/>
          <w:szCs w:val="16"/>
        </w:rPr>
      </w:pPr>
      <w:r w:rsidRPr="001F4C4D">
        <w:rPr>
          <w:rFonts w:ascii="Arial" w:hAnsi="Arial" w:cs="Arial"/>
          <w:b/>
          <w:sz w:val="16"/>
          <w:szCs w:val="16"/>
        </w:rPr>
        <w:t>14.Gültigkeit</w:t>
      </w:r>
    </w:p>
    <w:p w:rsidR="001F4C4D" w:rsidRPr="001F4C4D" w:rsidRDefault="00D23561" w:rsidP="001F4C4D">
      <w:pPr>
        <w:spacing w:after="0"/>
        <w:jc w:val="both"/>
        <w:rPr>
          <w:rFonts w:ascii="Arial" w:hAnsi="Arial" w:cs="Arial"/>
          <w:sz w:val="16"/>
          <w:szCs w:val="16"/>
        </w:rPr>
      </w:pPr>
      <w:r w:rsidRPr="001F4C4D">
        <w:rPr>
          <w:rFonts w:ascii="Arial" w:hAnsi="Arial" w:cs="Arial"/>
          <w:sz w:val="16"/>
          <w:szCs w:val="16"/>
        </w:rPr>
        <w:t>Diese Teilnahmebedingungen gelten für Bildungsmaßnahmen, die nach dem 31.08.2014</w:t>
      </w:r>
      <w:r w:rsidR="001F4C4D" w:rsidRPr="001F4C4D">
        <w:rPr>
          <w:rFonts w:ascii="Arial" w:hAnsi="Arial" w:cs="Arial"/>
          <w:sz w:val="16"/>
          <w:szCs w:val="16"/>
        </w:rPr>
        <w:t xml:space="preserve"> </w:t>
      </w:r>
      <w:r w:rsidRPr="001F4C4D">
        <w:rPr>
          <w:rFonts w:ascii="Arial" w:hAnsi="Arial" w:cs="Arial"/>
          <w:sz w:val="16"/>
          <w:szCs w:val="16"/>
        </w:rPr>
        <w:t xml:space="preserve">in den Bildungseinrichtungen der </w:t>
      </w:r>
      <w:r w:rsidR="001F4C4D" w:rsidRPr="001F4C4D">
        <w:rPr>
          <w:rFonts w:ascii="Arial" w:hAnsi="Arial" w:cs="Arial"/>
          <w:sz w:val="16"/>
          <w:szCs w:val="16"/>
        </w:rPr>
        <w:t>Beruflichen Schulen der ASG</w:t>
      </w:r>
      <w:r w:rsidRPr="001F4C4D">
        <w:rPr>
          <w:rFonts w:ascii="Arial" w:hAnsi="Arial" w:cs="Arial"/>
          <w:sz w:val="16"/>
          <w:szCs w:val="16"/>
        </w:rPr>
        <w:t xml:space="preserve"> beginnen;</w:t>
      </w:r>
      <w:r w:rsidR="001F4C4D" w:rsidRPr="001F4C4D">
        <w:rPr>
          <w:rFonts w:ascii="Arial" w:hAnsi="Arial" w:cs="Arial"/>
          <w:sz w:val="16"/>
          <w:szCs w:val="16"/>
        </w:rPr>
        <w:t xml:space="preserve"> </w:t>
      </w:r>
      <w:r w:rsidRPr="001F4C4D">
        <w:rPr>
          <w:rFonts w:ascii="Arial" w:hAnsi="Arial" w:cs="Arial"/>
          <w:sz w:val="16"/>
          <w:szCs w:val="16"/>
        </w:rPr>
        <w:t>sie verlieren ihre Gültigkeit mit dem Inkrafttreten aktualisierter</w:t>
      </w:r>
      <w:r w:rsidR="001F4C4D" w:rsidRPr="001F4C4D">
        <w:rPr>
          <w:rFonts w:ascii="Arial" w:hAnsi="Arial" w:cs="Arial"/>
          <w:sz w:val="16"/>
          <w:szCs w:val="16"/>
        </w:rPr>
        <w:t xml:space="preserve"> </w:t>
      </w:r>
      <w:r w:rsidRPr="001F4C4D">
        <w:rPr>
          <w:rFonts w:ascii="Arial" w:hAnsi="Arial" w:cs="Arial"/>
          <w:sz w:val="16"/>
          <w:szCs w:val="16"/>
        </w:rPr>
        <w:t>Teilnahmebedingungen und behalten für bestehende Verträge ihre Wirkung. Abweichungen sind ggf. im Schulungsvertrag geregelt.</w:t>
      </w:r>
      <w:r w:rsidR="001F4C4D" w:rsidRPr="001F4C4D">
        <w:rPr>
          <w:rFonts w:ascii="Arial" w:hAnsi="Arial" w:cs="Arial"/>
          <w:sz w:val="16"/>
          <w:szCs w:val="16"/>
        </w:rPr>
        <w:t xml:space="preserve"> </w:t>
      </w:r>
    </w:p>
    <w:p w:rsidR="00E11E1F" w:rsidRDefault="00E11E1F" w:rsidP="001F4C4D">
      <w:pPr>
        <w:spacing w:after="0"/>
        <w:jc w:val="both"/>
        <w:rPr>
          <w:rFonts w:ascii="Arial" w:hAnsi="Arial" w:cs="Arial"/>
          <w:sz w:val="16"/>
          <w:szCs w:val="16"/>
        </w:rPr>
      </w:pPr>
    </w:p>
    <w:p w:rsidR="00E11E1F" w:rsidRDefault="00E11E1F" w:rsidP="001F4C4D">
      <w:pPr>
        <w:spacing w:after="0"/>
        <w:jc w:val="both"/>
        <w:rPr>
          <w:rFonts w:ascii="Arial" w:hAnsi="Arial" w:cs="Arial"/>
          <w:sz w:val="16"/>
          <w:szCs w:val="16"/>
        </w:rPr>
      </w:pPr>
    </w:p>
    <w:p w:rsidR="005A3B8E" w:rsidRPr="001F4C4D" w:rsidRDefault="00D23561" w:rsidP="001F4C4D">
      <w:pPr>
        <w:spacing w:after="0"/>
        <w:jc w:val="both"/>
        <w:rPr>
          <w:rFonts w:ascii="Arial" w:hAnsi="Arial" w:cs="Arial"/>
          <w:sz w:val="16"/>
          <w:szCs w:val="16"/>
        </w:rPr>
      </w:pPr>
      <w:bookmarkStart w:id="0" w:name="_GoBack"/>
      <w:bookmarkEnd w:id="0"/>
      <w:r w:rsidRPr="001F4C4D">
        <w:rPr>
          <w:rFonts w:ascii="Arial" w:hAnsi="Arial" w:cs="Arial"/>
          <w:sz w:val="16"/>
          <w:szCs w:val="16"/>
        </w:rPr>
        <w:t xml:space="preserve">Neuruppin, </w:t>
      </w:r>
      <w:r w:rsidR="001F4C4D" w:rsidRPr="001F4C4D">
        <w:rPr>
          <w:rFonts w:ascii="Arial" w:hAnsi="Arial" w:cs="Arial"/>
          <w:sz w:val="16"/>
          <w:szCs w:val="16"/>
        </w:rPr>
        <w:t>08.05.2020</w:t>
      </w:r>
    </w:p>
    <w:sectPr w:rsidR="005A3B8E" w:rsidRPr="001F4C4D" w:rsidSect="001F4C4D">
      <w:headerReference w:type="default" r:id="rId8"/>
      <w:footerReference w:type="default" r:id="rId9"/>
      <w:headerReference w:type="first" r:id="rId10"/>
      <w:footerReference w:type="first" r:id="rId11"/>
      <w:pgSz w:w="11906" w:h="16838" w:code="9"/>
      <w:pgMar w:top="1276" w:right="991" w:bottom="1134"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20" w:rsidRDefault="004A6720" w:rsidP="004C00C5">
      <w:pPr>
        <w:spacing w:after="0" w:line="240" w:lineRule="auto"/>
      </w:pPr>
      <w:r>
        <w:separator/>
      </w:r>
    </w:p>
  </w:endnote>
  <w:endnote w:type="continuationSeparator" w:id="0">
    <w:p w:rsidR="004A6720" w:rsidRDefault="004A6720" w:rsidP="004C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20" w:rsidRPr="00461D5D" w:rsidRDefault="004A6720" w:rsidP="004A6720">
    <w:pPr>
      <w:pStyle w:val="Fuzeile"/>
      <w:tabs>
        <w:tab w:val="clear" w:pos="4536"/>
        <w:tab w:val="clear" w:pos="9072"/>
        <w:tab w:val="left" w:pos="0"/>
        <w:tab w:val="left" w:pos="737"/>
        <w:tab w:val="left" w:pos="3742"/>
        <w:tab w:val="left" w:pos="6691"/>
      </w:tabs>
      <w:jc w:val="right"/>
      <w:rPr>
        <w:rFonts w:ascii="Arial" w:hAnsi="Arial" w:cs="Arial"/>
        <w:sz w:val="22"/>
      </w:rPr>
    </w:pPr>
  </w:p>
  <w:p w:rsidR="004A6720" w:rsidRPr="00461D5D" w:rsidRDefault="004A6720" w:rsidP="004A6720">
    <w:pPr>
      <w:pStyle w:val="Fuzeile"/>
      <w:tabs>
        <w:tab w:val="clear" w:pos="4536"/>
        <w:tab w:val="clear" w:pos="9072"/>
        <w:tab w:val="left" w:pos="7201"/>
      </w:tabs>
      <w:rPr>
        <w:rFonts w:ascii="Arial" w:hAnsi="Arial" w:cs="Arial"/>
        <w:sz w:val="22"/>
      </w:rPr>
    </w:pPr>
    <w:r w:rsidRPr="00461D5D">
      <w:rPr>
        <w:rFonts w:ascii="Arial" w:hAnsi="Arial" w:cs="Arial"/>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20" w:rsidRPr="003F0A50" w:rsidRDefault="004A6720" w:rsidP="004A6720">
    <w:pPr>
      <w:pStyle w:val="Fuzeile"/>
      <w:tabs>
        <w:tab w:val="clear" w:pos="4536"/>
        <w:tab w:val="clear" w:pos="9072"/>
        <w:tab w:val="left" w:pos="7201"/>
      </w:tabs>
      <w:rPr>
        <w:rFonts w:ascii="Arial" w:hAnsi="Arial" w:cs="Arial"/>
        <w:sz w:val="22"/>
      </w:rPr>
    </w:pPr>
    <w:r w:rsidRPr="003F0A50">
      <w:rPr>
        <w:rFonts w:ascii="Arial" w:hAnsi="Arial" w:cs="Arial"/>
        <w:sz w:val="22"/>
      </w:rPr>
      <w:tab/>
    </w:r>
  </w:p>
  <w:p w:rsidR="004A6720" w:rsidRPr="003F0A50" w:rsidRDefault="004A6720" w:rsidP="004A6720">
    <w:pPr>
      <w:pStyle w:val="Fuzeile"/>
      <w:tabs>
        <w:tab w:val="clear" w:pos="4536"/>
        <w:tab w:val="clear" w:pos="9072"/>
        <w:tab w:val="left" w:pos="0"/>
        <w:tab w:val="left" w:pos="737"/>
        <w:tab w:val="left" w:pos="3742"/>
        <w:tab w:val="left" w:pos="6691"/>
      </w:tabs>
      <w:spacing w:line="14" w:lineRule="exact"/>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20" w:rsidRDefault="004A6720" w:rsidP="004C00C5">
      <w:pPr>
        <w:spacing w:after="0" w:line="240" w:lineRule="auto"/>
      </w:pPr>
      <w:r>
        <w:separator/>
      </w:r>
    </w:p>
  </w:footnote>
  <w:footnote w:type="continuationSeparator" w:id="0">
    <w:p w:rsidR="004A6720" w:rsidRDefault="004A6720" w:rsidP="004C0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42" w:type="dxa"/>
      <w:tblLayout w:type="fixed"/>
      <w:tblCellMar>
        <w:left w:w="0" w:type="dxa"/>
        <w:right w:w="28" w:type="dxa"/>
      </w:tblCellMar>
      <w:tblLook w:val="01E0" w:firstRow="1" w:lastRow="1" w:firstColumn="1" w:lastColumn="1" w:noHBand="0" w:noVBand="0"/>
    </w:tblPr>
    <w:tblGrid>
      <w:gridCol w:w="10207"/>
    </w:tblGrid>
    <w:tr w:rsidR="004A6720" w:rsidRPr="009B6F87" w:rsidTr="004A6720">
      <w:trPr>
        <w:trHeight w:hRule="exact" w:val="1701"/>
        <w:hidden/>
      </w:trPr>
      <w:tc>
        <w:tcPr>
          <w:tcW w:w="10207" w:type="dxa"/>
          <w:shd w:val="clear" w:color="auto" w:fill="auto"/>
          <w:vAlign w:val="bottom"/>
        </w:tcPr>
        <w:p w:rsidR="004A6720" w:rsidRPr="009B6F87" w:rsidRDefault="004A6720" w:rsidP="004A6720">
          <w:pPr>
            <w:ind w:right="-113"/>
            <w:jc w:val="center"/>
            <w:rPr>
              <w:rFonts w:ascii="Univers" w:hAnsi="Univers"/>
              <w:b/>
              <w:sz w:val="16"/>
            </w:rPr>
          </w:pPr>
          <w:r w:rsidRPr="009B6F87">
            <w:rPr>
              <w:rFonts w:ascii="Arial Fett" w:hAnsi="Arial Fett" w:cs="Arial"/>
              <w:b/>
              <w:vanish/>
              <w:color w:val="FF0000"/>
              <w:sz w:val="16"/>
              <w:szCs w:val="16"/>
              <w:highlight w:val="yellow"/>
              <w:u w:val="single"/>
            </w:rPr>
            <w:t>ACHTUNG:  M</w:t>
          </w:r>
          <w:r w:rsidRPr="009B6F87">
            <w:rPr>
              <w:rFonts w:ascii="Arial Fett" w:hAnsi="Arial Fett" w:cs="Arial"/>
              <w:b/>
              <w:vanish/>
              <w:color w:val="FF0000"/>
              <w:sz w:val="16"/>
              <w:szCs w:val="16"/>
              <w:highlight w:val="yellow"/>
            </w:rPr>
            <w:t xml:space="preserve">it Hilfe der </w:t>
          </w:r>
          <w:r w:rsidRPr="009B6F87">
            <w:rPr>
              <w:rFonts w:ascii="Arial Fett" w:hAnsi="Arial Fett" w:cs="Arial"/>
              <w:b/>
              <w:vanish/>
              <w:color w:val="FF0000"/>
              <w:sz w:val="18"/>
              <w:szCs w:val="18"/>
              <w:highlight w:val="yellow"/>
              <w:u w:val="single"/>
            </w:rPr>
            <w:t>FUNKTIONSTASTE  &lt;F11&gt;</w:t>
          </w:r>
          <w:r w:rsidRPr="009B6F87">
            <w:rPr>
              <w:rFonts w:ascii="Univers" w:hAnsi="Univers"/>
              <w:b/>
              <w:sz w:val="16"/>
            </w:rPr>
            <w:tab/>
          </w:r>
          <w:r>
            <w:rPr>
              <w:rFonts w:ascii="Univers" w:hAnsi="Univers"/>
              <w:b/>
              <w:sz w:val="16"/>
            </w:rPr>
            <w:t xml:space="preserve">                                                                                                                                                                   </w:t>
          </w:r>
          <w:r>
            <w:rPr>
              <w:noProof/>
              <w:lang w:eastAsia="de-DE"/>
            </w:rPr>
            <w:drawing>
              <wp:inline distT="0" distB="0" distL="0" distR="0" wp14:anchorId="63E0498A" wp14:editId="2E722699">
                <wp:extent cx="1111910" cy="1024128"/>
                <wp:effectExtent l="0" t="0" r="0" b="508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910" cy="1024128"/>
                        </a:xfrm>
                        <a:prstGeom prst="rect">
                          <a:avLst/>
                        </a:prstGeom>
                        <a:noFill/>
                        <a:ln>
                          <a:noFill/>
                        </a:ln>
                      </pic:spPr>
                    </pic:pic>
                  </a:graphicData>
                </a:graphic>
              </wp:inline>
            </w:drawing>
          </w:r>
        </w:p>
        <w:p w:rsidR="004A6720" w:rsidRPr="009B6F87" w:rsidRDefault="004A6720" w:rsidP="004A6720">
          <w:pPr>
            <w:tabs>
              <w:tab w:val="left" w:pos="6521"/>
            </w:tabs>
            <w:spacing w:before="120" w:after="30"/>
            <w:ind w:right="-113"/>
            <w:jc w:val="right"/>
            <w:rPr>
              <w:rFonts w:ascii="Univers" w:hAnsi="Univers"/>
              <w:b/>
              <w:vanish/>
              <w:color w:val="FFFFFF"/>
              <w:sz w:val="16"/>
            </w:rPr>
          </w:pPr>
          <w:r w:rsidRPr="009B6F87">
            <w:rPr>
              <w:rFonts w:ascii="Arial Fett" w:hAnsi="Arial Fett" w:cs="Arial"/>
              <w:b/>
              <w:vanish/>
              <w:color w:val="FF0000"/>
              <w:sz w:val="16"/>
              <w:szCs w:val="16"/>
              <w:highlight w:val="yellow"/>
            </w:rPr>
            <w:t>erreichen Sie die DIN-gerechten Positionen dieses Vorgabedokuments.</w:t>
          </w:r>
          <w:r w:rsidRPr="009B6F87">
            <w:rPr>
              <w:rFonts w:ascii="Frutiger-Bold" w:hAnsi="Frutiger-Bold" w:cs="Frutiger-Bold"/>
              <w:b/>
              <w:bCs/>
              <w:i/>
              <w:color w:val="000000"/>
              <w:sz w:val="19"/>
              <w:szCs w:val="19"/>
            </w:rPr>
            <w:t>–</w:t>
          </w:r>
        </w:p>
      </w:tc>
    </w:tr>
    <w:tr w:rsidR="004A6720" w:rsidRPr="009B6F87" w:rsidTr="004A6720">
      <w:trPr>
        <w:trHeight w:hRule="exact" w:val="278"/>
      </w:trPr>
      <w:tc>
        <w:tcPr>
          <w:tcW w:w="10207" w:type="dxa"/>
          <w:shd w:val="clear" w:color="auto" w:fill="auto"/>
          <w:vAlign w:val="bottom"/>
        </w:tcPr>
        <w:p w:rsidR="004A6720" w:rsidRPr="009B6F87" w:rsidRDefault="004A6720" w:rsidP="004A6720">
          <w:pPr>
            <w:tabs>
              <w:tab w:val="left" w:pos="6096"/>
            </w:tabs>
            <w:jc w:val="center"/>
            <w:rPr>
              <w:rFonts w:ascii="Arial" w:hAnsi="Arial" w:cs="Arial"/>
              <w:b/>
              <w:spacing w:val="-2"/>
              <w:sz w:val="14"/>
              <w:szCs w:val="14"/>
            </w:rPr>
          </w:pPr>
          <w:r w:rsidRPr="009B6F87">
            <w:rPr>
              <w:rFonts w:ascii="Frutiger-Bold" w:hAnsi="Frutiger-Bold" w:cs="Frutiger-Bold"/>
              <w:b/>
              <w:bCs/>
              <w:i/>
              <w:color w:val="000000"/>
              <w:sz w:val="19"/>
              <w:szCs w:val="19"/>
            </w:rPr>
            <w:t xml:space="preserve"> </w:t>
          </w:r>
          <w:r w:rsidRPr="009B6F87">
            <w:rPr>
              <w:rFonts w:ascii="Frutiger-Bold" w:hAnsi="Frutiger-Bold" w:cs="Frutiger-Bold"/>
              <w:b/>
              <w:bCs/>
              <w:i/>
              <w:color w:val="000000"/>
              <w:sz w:val="19"/>
              <w:szCs w:val="19"/>
            </w:rPr>
            <w:tab/>
          </w:r>
          <w:r w:rsidRPr="009B6F87">
            <w:rPr>
              <w:rFonts w:ascii="Frutiger-Bold" w:hAnsi="Frutiger-Bold" w:cs="Frutiger-Bold"/>
              <w:b/>
              <w:bCs/>
              <w:i/>
              <w:color w:val="000000"/>
              <w:sz w:val="19"/>
              <w:szCs w:val="19"/>
            </w:rPr>
            <w:tab/>
          </w:r>
          <w:r>
            <w:rPr>
              <w:rFonts w:ascii="Frutiger-Bold" w:hAnsi="Frutiger-Bold" w:cs="Frutiger-Bold"/>
              <w:b/>
              <w:bCs/>
              <w:i/>
              <w:color w:val="000000"/>
              <w:sz w:val="19"/>
              <w:szCs w:val="19"/>
            </w:rPr>
            <w:t xml:space="preserve">                                </w:t>
          </w:r>
          <w:r w:rsidRPr="009B6F87">
            <w:rPr>
              <w:rFonts w:ascii="Frutiger-Bold" w:hAnsi="Frutiger-Bold" w:cs="Frutiger-Bold"/>
              <w:b/>
              <w:bCs/>
              <w:i/>
              <w:color w:val="000000"/>
              <w:sz w:val="19"/>
              <w:szCs w:val="19"/>
            </w:rPr>
            <w:t xml:space="preserve"> – staatlich anerkannt – </w:t>
          </w:r>
        </w:p>
      </w:tc>
    </w:tr>
  </w:tbl>
  <w:p w:rsidR="004A6720" w:rsidRPr="00461D5D" w:rsidRDefault="004A6720" w:rsidP="005A3B8E">
    <w:pPr>
      <w:spacing w:line="14" w:lineRule="exact"/>
      <w:jc w:val="center"/>
      <w:rPr>
        <w:rFonts w:ascii="Arial" w:hAnsi="Arial" w:cs="Arial"/>
      </w:rPr>
    </w:pPr>
    <w:r>
      <w:rPr>
        <w:rFonts w:ascii="Arial" w:hAnsi="Arial"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42" w:type="dxa"/>
      <w:tblLayout w:type="fixed"/>
      <w:tblCellMar>
        <w:left w:w="0" w:type="dxa"/>
        <w:right w:w="28" w:type="dxa"/>
      </w:tblCellMar>
      <w:tblLook w:val="01E0" w:firstRow="1" w:lastRow="1" w:firstColumn="1" w:lastColumn="1" w:noHBand="0" w:noVBand="0"/>
    </w:tblPr>
    <w:tblGrid>
      <w:gridCol w:w="142"/>
      <w:gridCol w:w="10065"/>
      <w:gridCol w:w="142"/>
    </w:tblGrid>
    <w:tr w:rsidR="004A6720" w:rsidRPr="009B6F87" w:rsidTr="001F4C4D">
      <w:trPr>
        <w:gridBefore w:val="1"/>
        <w:wBefore w:w="142" w:type="dxa"/>
        <w:trHeight w:hRule="exact" w:val="1701"/>
        <w:hidden/>
      </w:trPr>
      <w:tc>
        <w:tcPr>
          <w:tcW w:w="10207" w:type="dxa"/>
          <w:gridSpan w:val="2"/>
          <w:shd w:val="clear" w:color="auto" w:fill="auto"/>
          <w:vAlign w:val="bottom"/>
        </w:tcPr>
        <w:p w:rsidR="004A6720" w:rsidRPr="009B6F87" w:rsidRDefault="004A6720" w:rsidP="004A6720">
          <w:pPr>
            <w:tabs>
              <w:tab w:val="left" w:pos="6521"/>
            </w:tabs>
            <w:spacing w:before="120" w:after="30"/>
            <w:ind w:right="-113"/>
            <w:jc w:val="right"/>
            <w:rPr>
              <w:rFonts w:ascii="Univers" w:hAnsi="Univers"/>
              <w:b/>
              <w:vanish/>
              <w:color w:val="FFFFFF"/>
              <w:sz w:val="16"/>
            </w:rPr>
          </w:pPr>
        </w:p>
      </w:tc>
    </w:tr>
    <w:tr w:rsidR="001F4C4D" w:rsidRPr="009B6F87" w:rsidTr="001F4C4D">
      <w:trPr>
        <w:gridAfter w:val="1"/>
        <w:wAfter w:w="142" w:type="dxa"/>
        <w:trHeight w:hRule="exact" w:val="1701"/>
        <w:hidden/>
      </w:trPr>
      <w:tc>
        <w:tcPr>
          <w:tcW w:w="10207" w:type="dxa"/>
          <w:gridSpan w:val="2"/>
          <w:shd w:val="clear" w:color="auto" w:fill="auto"/>
          <w:vAlign w:val="bottom"/>
        </w:tcPr>
        <w:p w:rsidR="001F4C4D" w:rsidRPr="009B6F87" w:rsidRDefault="001F4C4D" w:rsidP="00891E75">
          <w:pPr>
            <w:ind w:right="-113"/>
            <w:jc w:val="center"/>
            <w:rPr>
              <w:rFonts w:ascii="Univers" w:hAnsi="Univers"/>
              <w:b/>
              <w:sz w:val="16"/>
            </w:rPr>
          </w:pPr>
          <w:r w:rsidRPr="009B6F87">
            <w:rPr>
              <w:rFonts w:ascii="Arial Fett" w:hAnsi="Arial Fett" w:cs="Arial"/>
              <w:b/>
              <w:vanish/>
              <w:color w:val="FF0000"/>
              <w:sz w:val="16"/>
              <w:szCs w:val="16"/>
              <w:highlight w:val="yellow"/>
              <w:u w:val="single"/>
            </w:rPr>
            <w:t>ACHTUNG:  M</w:t>
          </w:r>
          <w:r w:rsidRPr="009B6F87">
            <w:rPr>
              <w:rFonts w:ascii="Arial Fett" w:hAnsi="Arial Fett" w:cs="Arial"/>
              <w:b/>
              <w:vanish/>
              <w:color w:val="FF0000"/>
              <w:sz w:val="16"/>
              <w:szCs w:val="16"/>
              <w:highlight w:val="yellow"/>
            </w:rPr>
            <w:t xml:space="preserve">it Hilfe der </w:t>
          </w:r>
          <w:r w:rsidRPr="009B6F87">
            <w:rPr>
              <w:rFonts w:ascii="Arial Fett" w:hAnsi="Arial Fett" w:cs="Arial"/>
              <w:b/>
              <w:vanish/>
              <w:color w:val="FF0000"/>
              <w:sz w:val="18"/>
              <w:szCs w:val="18"/>
              <w:highlight w:val="yellow"/>
              <w:u w:val="single"/>
            </w:rPr>
            <w:t>FUNKTIONSTASTE  &lt;F11&gt;</w:t>
          </w:r>
          <w:r w:rsidRPr="009B6F87">
            <w:rPr>
              <w:rFonts w:ascii="Univers" w:hAnsi="Univers"/>
              <w:b/>
              <w:sz w:val="16"/>
            </w:rPr>
            <w:tab/>
          </w:r>
          <w:r>
            <w:rPr>
              <w:rFonts w:ascii="Univers" w:hAnsi="Univers"/>
              <w:b/>
              <w:sz w:val="16"/>
            </w:rPr>
            <w:t xml:space="preserve">                                                                                                                                                                   </w:t>
          </w:r>
          <w:r>
            <w:rPr>
              <w:noProof/>
              <w:lang w:eastAsia="de-DE"/>
            </w:rPr>
            <w:drawing>
              <wp:inline distT="0" distB="0" distL="0" distR="0" wp14:anchorId="30B04CE0" wp14:editId="7681F6E0">
                <wp:extent cx="1111910" cy="102412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910" cy="1024128"/>
                        </a:xfrm>
                        <a:prstGeom prst="rect">
                          <a:avLst/>
                        </a:prstGeom>
                        <a:noFill/>
                        <a:ln>
                          <a:noFill/>
                        </a:ln>
                      </pic:spPr>
                    </pic:pic>
                  </a:graphicData>
                </a:graphic>
              </wp:inline>
            </w:drawing>
          </w:r>
        </w:p>
        <w:p w:rsidR="001F4C4D" w:rsidRPr="009B6F87" w:rsidRDefault="001F4C4D" w:rsidP="00891E75">
          <w:pPr>
            <w:tabs>
              <w:tab w:val="left" w:pos="6521"/>
            </w:tabs>
            <w:spacing w:before="120" w:after="30"/>
            <w:ind w:right="-113"/>
            <w:jc w:val="right"/>
            <w:rPr>
              <w:rFonts w:ascii="Univers" w:hAnsi="Univers"/>
              <w:b/>
              <w:vanish/>
              <w:color w:val="FFFFFF"/>
              <w:sz w:val="16"/>
            </w:rPr>
          </w:pPr>
          <w:r w:rsidRPr="009B6F87">
            <w:rPr>
              <w:rFonts w:ascii="Arial Fett" w:hAnsi="Arial Fett" w:cs="Arial"/>
              <w:b/>
              <w:vanish/>
              <w:color w:val="FF0000"/>
              <w:sz w:val="16"/>
              <w:szCs w:val="16"/>
              <w:highlight w:val="yellow"/>
            </w:rPr>
            <w:t>erreichen Sie die DIN-gerechten Positionen dieses Vorgabedokuments.</w:t>
          </w:r>
          <w:r w:rsidRPr="009B6F87">
            <w:rPr>
              <w:rFonts w:ascii="Frutiger-Bold" w:hAnsi="Frutiger-Bold" w:cs="Frutiger-Bold"/>
              <w:b/>
              <w:bCs/>
              <w:i/>
              <w:color w:val="000000"/>
              <w:sz w:val="19"/>
              <w:szCs w:val="19"/>
            </w:rPr>
            <w:t>–</w:t>
          </w:r>
        </w:p>
      </w:tc>
    </w:tr>
    <w:tr w:rsidR="001F4C4D" w:rsidRPr="009B6F87" w:rsidTr="001F4C4D">
      <w:trPr>
        <w:gridAfter w:val="1"/>
        <w:wAfter w:w="142" w:type="dxa"/>
        <w:trHeight w:hRule="exact" w:val="278"/>
      </w:trPr>
      <w:tc>
        <w:tcPr>
          <w:tcW w:w="10207" w:type="dxa"/>
          <w:gridSpan w:val="2"/>
          <w:shd w:val="clear" w:color="auto" w:fill="auto"/>
          <w:vAlign w:val="bottom"/>
        </w:tcPr>
        <w:p w:rsidR="001F4C4D" w:rsidRPr="009B6F87" w:rsidRDefault="001F4C4D" w:rsidP="00891E75">
          <w:pPr>
            <w:tabs>
              <w:tab w:val="left" w:pos="6096"/>
            </w:tabs>
            <w:jc w:val="center"/>
            <w:rPr>
              <w:rFonts w:ascii="Arial" w:hAnsi="Arial" w:cs="Arial"/>
              <w:b/>
              <w:spacing w:val="-2"/>
              <w:sz w:val="14"/>
              <w:szCs w:val="14"/>
            </w:rPr>
          </w:pPr>
          <w:r w:rsidRPr="009B6F87">
            <w:rPr>
              <w:rFonts w:ascii="Frutiger-Bold" w:hAnsi="Frutiger-Bold" w:cs="Frutiger-Bold"/>
              <w:b/>
              <w:bCs/>
              <w:i/>
              <w:color w:val="000000"/>
              <w:sz w:val="19"/>
              <w:szCs w:val="19"/>
            </w:rPr>
            <w:t xml:space="preserve"> </w:t>
          </w:r>
          <w:r w:rsidRPr="009B6F87">
            <w:rPr>
              <w:rFonts w:ascii="Frutiger-Bold" w:hAnsi="Frutiger-Bold" w:cs="Frutiger-Bold"/>
              <w:b/>
              <w:bCs/>
              <w:i/>
              <w:color w:val="000000"/>
              <w:sz w:val="19"/>
              <w:szCs w:val="19"/>
            </w:rPr>
            <w:tab/>
          </w:r>
          <w:r w:rsidRPr="009B6F87">
            <w:rPr>
              <w:rFonts w:ascii="Frutiger-Bold" w:hAnsi="Frutiger-Bold" w:cs="Frutiger-Bold"/>
              <w:b/>
              <w:bCs/>
              <w:i/>
              <w:color w:val="000000"/>
              <w:sz w:val="19"/>
              <w:szCs w:val="19"/>
            </w:rPr>
            <w:tab/>
          </w:r>
          <w:r>
            <w:rPr>
              <w:rFonts w:ascii="Frutiger-Bold" w:hAnsi="Frutiger-Bold" w:cs="Frutiger-Bold"/>
              <w:b/>
              <w:bCs/>
              <w:i/>
              <w:color w:val="000000"/>
              <w:sz w:val="19"/>
              <w:szCs w:val="19"/>
            </w:rPr>
            <w:t xml:space="preserve">                                </w:t>
          </w:r>
          <w:r w:rsidRPr="009B6F87">
            <w:rPr>
              <w:rFonts w:ascii="Frutiger-Bold" w:hAnsi="Frutiger-Bold" w:cs="Frutiger-Bold"/>
              <w:b/>
              <w:bCs/>
              <w:i/>
              <w:color w:val="000000"/>
              <w:sz w:val="19"/>
              <w:szCs w:val="19"/>
            </w:rPr>
            <w:t xml:space="preserve"> – staatlich anerkannt – </w:t>
          </w:r>
        </w:p>
      </w:tc>
    </w:tr>
  </w:tbl>
  <w:p w:rsidR="004A6720" w:rsidRDefault="004A6720" w:rsidP="001F4C4D">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49A0"/>
    <w:multiLevelType w:val="hybridMultilevel"/>
    <w:tmpl w:val="24588CA0"/>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77"/>
    <w:rsid w:val="00032435"/>
    <w:rsid w:val="0004288A"/>
    <w:rsid w:val="001F079D"/>
    <w:rsid w:val="001F4C4D"/>
    <w:rsid w:val="003059C9"/>
    <w:rsid w:val="004A6720"/>
    <w:rsid w:val="004C00C5"/>
    <w:rsid w:val="004E5C63"/>
    <w:rsid w:val="00571578"/>
    <w:rsid w:val="005A3B8E"/>
    <w:rsid w:val="005C0F77"/>
    <w:rsid w:val="005C4CBB"/>
    <w:rsid w:val="006D3036"/>
    <w:rsid w:val="007058F1"/>
    <w:rsid w:val="00747CBB"/>
    <w:rsid w:val="007561F8"/>
    <w:rsid w:val="007B1EE2"/>
    <w:rsid w:val="008D2127"/>
    <w:rsid w:val="008E2B35"/>
    <w:rsid w:val="009E02FC"/>
    <w:rsid w:val="00A625AF"/>
    <w:rsid w:val="00CA64F2"/>
    <w:rsid w:val="00D20398"/>
    <w:rsid w:val="00D23561"/>
    <w:rsid w:val="00E11E1F"/>
    <w:rsid w:val="00EC0AAE"/>
    <w:rsid w:val="00F15C61"/>
    <w:rsid w:val="00FE6CC6"/>
    <w:rsid w:val="00FF4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032435"/>
    <w:pPr>
      <w:keepNext/>
      <w:spacing w:after="0" w:line="240" w:lineRule="auto"/>
      <w:outlineLvl w:val="0"/>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5C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C63"/>
    <w:rPr>
      <w:rFonts w:ascii="Tahoma" w:hAnsi="Tahoma" w:cs="Tahoma"/>
      <w:sz w:val="16"/>
      <w:szCs w:val="16"/>
      <w:lang w:eastAsia="en-US"/>
    </w:rPr>
  </w:style>
  <w:style w:type="character" w:customStyle="1" w:styleId="berschrift1Zchn">
    <w:name w:val="Überschrift 1 Zchn"/>
    <w:basedOn w:val="Absatz-Standardschriftart"/>
    <w:link w:val="berschrift1"/>
    <w:rsid w:val="00032435"/>
    <w:rPr>
      <w:rFonts w:ascii="Times New Roman" w:eastAsia="Times New Roman" w:hAnsi="Times New Roman"/>
      <w:b/>
      <w:bCs/>
      <w:sz w:val="24"/>
      <w:szCs w:val="24"/>
    </w:rPr>
  </w:style>
  <w:style w:type="paragraph" w:styleId="Listenabsatz">
    <w:name w:val="List Paragraph"/>
    <w:basedOn w:val="Standard"/>
    <w:uiPriority w:val="34"/>
    <w:qFormat/>
    <w:rsid w:val="00032435"/>
    <w:pPr>
      <w:ind w:left="720"/>
      <w:contextualSpacing/>
    </w:pPr>
  </w:style>
  <w:style w:type="paragraph" w:styleId="Kopfzeile">
    <w:name w:val="header"/>
    <w:basedOn w:val="Standard"/>
    <w:link w:val="KopfzeileZchn"/>
    <w:rsid w:val="004C00C5"/>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rsid w:val="004C00C5"/>
    <w:rPr>
      <w:rFonts w:ascii="Times New Roman" w:eastAsia="Times New Roman" w:hAnsi="Times New Roman"/>
    </w:rPr>
  </w:style>
  <w:style w:type="paragraph" w:styleId="Fuzeile">
    <w:name w:val="footer"/>
    <w:basedOn w:val="Standard"/>
    <w:link w:val="FuzeileZchn"/>
    <w:rsid w:val="004C00C5"/>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FuzeileZchn">
    <w:name w:val="Fußzeile Zchn"/>
    <w:basedOn w:val="Absatz-Standardschriftart"/>
    <w:link w:val="Fuzeile"/>
    <w:rsid w:val="004C00C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032435"/>
    <w:pPr>
      <w:keepNext/>
      <w:spacing w:after="0" w:line="240" w:lineRule="auto"/>
      <w:outlineLvl w:val="0"/>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5C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C63"/>
    <w:rPr>
      <w:rFonts w:ascii="Tahoma" w:hAnsi="Tahoma" w:cs="Tahoma"/>
      <w:sz w:val="16"/>
      <w:szCs w:val="16"/>
      <w:lang w:eastAsia="en-US"/>
    </w:rPr>
  </w:style>
  <w:style w:type="character" w:customStyle="1" w:styleId="berschrift1Zchn">
    <w:name w:val="Überschrift 1 Zchn"/>
    <w:basedOn w:val="Absatz-Standardschriftart"/>
    <w:link w:val="berschrift1"/>
    <w:rsid w:val="00032435"/>
    <w:rPr>
      <w:rFonts w:ascii="Times New Roman" w:eastAsia="Times New Roman" w:hAnsi="Times New Roman"/>
      <w:b/>
      <w:bCs/>
      <w:sz w:val="24"/>
      <w:szCs w:val="24"/>
    </w:rPr>
  </w:style>
  <w:style w:type="paragraph" w:styleId="Listenabsatz">
    <w:name w:val="List Paragraph"/>
    <w:basedOn w:val="Standard"/>
    <w:uiPriority w:val="34"/>
    <w:qFormat/>
    <w:rsid w:val="00032435"/>
    <w:pPr>
      <w:ind w:left="720"/>
      <w:contextualSpacing/>
    </w:pPr>
  </w:style>
  <w:style w:type="paragraph" w:styleId="Kopfzeile">
    <w:name w:val="header"/>
    <w:basedOn w:val="Standard"/>
    <w:link w:val="KopfzeileZchn"/>
    <w:rsid w:val="004C00C5"/>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rsid w:val="004C00C5"/>
    <w:rPr>
      <w:rFonts w:ascii="Times New Roman" w:eastAsia="Times New Roman" w:hAnsi="Times New Roman"/>
    </w:rPr>
  </w:style>
  <w:style w:type="paragraph" w:styleId="Fuzeile">
    <w:name w:val="footer"/>
    <w:basedOn w:val="Standard"/>
    <w:link w:val="FuzeileZchn"/>
    <w:rsid w:val="004C00C5"/>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FuzeileZchn">
    <w:name w:val="Fußzeile Zchn"/>
    <w:basedOn w:val="Absatz-Standardschriftart"/>
    <w:link w:val="Fuzeile"/>
    <w:rsid w:val="004C00C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69187">
      <w:bodyDiv w:val="1"/>
      <w:marLeft w:val="0"/>
      <w:marRight w:val="0"/>
      <w:marTop w:val="0"/>
      <w:marBottom w:val="0"/>
      <w:divBdr>
        <w:top w:val="none" w:sz="0" w:space="0" w:color="auto"/>
        <w:left w:val="none" w:sz="0" w:space="0" w:color="auto"/>
        <w:bottom w:val="none" w:sz="0" w:space="0" w:color="auto"/>
        <w:right w:val="none" w:sz="0" w:space="0" w:color="auto"/>
      </w:divBdr>
      <w:divsChild>
        <w:div w:id="1840778765">
          <w:marLeft w:val="0"/>
          <w:marRight w:val="0"/>
          <w:marTop w:val="0"/>
          <w:marBottom w:val="0"/>
          <w:divBdr>
            <w:top w:val="none" w:sz="0" w:space="0" w:color="auto"/>
            <w:left w:val="none" w:sz="0" w:space="0" w:color="auto"/>
            <w:bottom w:val="none" w:sz="0" w:space="0" w:color="auto"/>
            <w:right w:val="none" w:sz="0" w:space="0" w:color="auto"/>
          </w:divBdr>
        </w:div>
        <w:div w:id="283076758">
          <w:marLeft w:val="0"/>
          <w:marRight w:val="0"/>
          <w:marTop w:val="0"/>
          <w:marBottom w:val="0"/>
          <w:divBdr>
            <w:top w:val="none" w:sz="0" w:space="0" w:color="auto"/>
            <w:left w:val="none" w:sz="0" w:space="0" w:color="auto"/>
            <w:bottom w:val="none" w:sz="0" w:space="0" w:color="auto"/>
            <w:right w:val="none" w:sz="0" w:space="0" w:color="auto"/>
          </w:divBdr>
        </w:div>
        <w:div w:id="1647053513">
          <w:marLeft w:val="0"/>
          <w:marRight w:val="0"/>
          <w:marTop w:val="0"/>
          <w:marBottom w:val="0"/>
          <w:divBdr>
            <w:top w:val="none" w:sz="0" w:space="0" w:color="auto"/>
            <w:left w:val="none" w:sz="0" w:space="0" w:color="auto"/>
            <w:bottom w:val="none" w:sz="0" w:space="0" w:color="auto"/>
            <w:right w:val="none" w:sz="0" w:space="0" w:color="auto"/>
          </w:divBdr>
        </w:div>
        <w:div w:id="1242301316">
          <w:marLeft w:val="0"/>
          <w:marRight w:val="0"/>
          <w:marTop w:val="0"/>
          <w:marBottom w:val="0"/>
          <w:divBdr>
            <w:top w:val="none" w:sz="0" w:space="0" w:color="auto"/>
            <w:left w:val="none" w:sz="0" w:space="0" w:color="auto"/>
            <w:bottom w:val="none" w:sz="0" w:space="0" w:color="auto"/>
            <w:right w:val="none" w:sz="0" w:space="0" w:color="auto"/>
          </w:divBdr>
        </w:div>
        <w:div w:id="1719284236">
          <w:marLeft w:val="0"/>
          <w:marRight w:val="0"/>
          <w:marTop w:val="0"/>
          <w:marBottom w:val="0"/>
          <w:divBdr>
            <w:top w:val="none" w:sz="0" w:space="0" w:color="auto"/>
            <w:left w:val="none" w:sz="0" w:space="0" w:color="auto"/>
            <w:bottom w:val="none" w:sz="0" w:space="0" w:color="auto"/>
            <w:right w:val="none" w:sz="0" w:space="0" w:color="auto"/>
          </w:divBdr>
        </w:div>
        <w:div w:id="2087917472">
          <w:marLeft w:val="0"/>
          <w:marRight w:val="0"/>
          <w:marTop w:val="0"/>
          <w:marBottom w:val="0"/>
          <w:divBdr>
            <w:top w:val="none" w:sz="0" w:space="0" w:color="auto"/>
            <w:left w:val="none" w:sz="0" w:space="0" w:color="auto"/>
            <w:bottom w:val="none" w:sz="0" w:space="0" w:color="auto"/>
            <w:right w:val="none" w:sz="0" w:space="0" w:color="auto"/>
          </w:divBdr>
        </w:div>
        <w:div w:id="1996687251">
          <w:marLeft w:val="0"/>
          <w:marRight w:val="0"/>
          <w:marTop w:val="0"/>
          <w:marBottom w:val="0"/>
          <w:divBdr>
            <w:top w:val="none" w:sz="0" w:space="0" w:color="auto"/>
            <w:left w:val="none" w:sz="0" w:space="0" w:color="auto"/>
            <w:bottom w:val="none" w:sz="0" w:space="0" w:color="auto"/>
            <w:right w:val="none" w:sz="0" w:space="0" w:color="auto"/>
          </w:divBdr>
        </w:div>
        <w:div w:id="319893131">
          <w:marLeft w:val="0"/>
          <w:marRight w:val="0"/>
          <w:marTop w:val="0"/>
          <w:marBottom w:val="0"/>
          <w:divBdr>
            <w:top w:val="none" w:sz="0" w:space="0" w:color="auto"/>
            <w:left w:val="none" w:sz="0" w:space="0" w:color="auto"/>
            <w:bottom w:val="none" w:sz="0" w:space="0" w:color="auto"/>
            <w:right w:val="none" w:sz="0" w:space="0" w:color="auto"/>
          </w:divBdr>
        </w:div>
        <w:div w:id="473721629">
          <w:marLeft w:val="0"/>
          <w:marRight w:val="0"/>
          <w:marTop w:val="0"/>
          <w:marBottom w:val="0"/>
          <w:divBdr>
            <w:top w:val="none" w:sz="0" w:space="0" w:color="auto"/>
            <w:left w:val="none" w:sz="0" w:space="0" w:color="auto"/>
            <w:bottom w:val="none" w:sz="0" w:space="0" w:color="auto"/>
            <w:right w:val="none" w:sz="0" w:space="0" w:color="auto"/>
          </w:divBdr>
        </w:div>
        <w:div w:id="1330250518">
          <w:marLeft w:val="0"/>
          <w:marRight w:val="0"/>
          <w:marTop w:val="0"/>
          <w:marBottom w:val="0"/>
          <w:divBdr>
            <w:top w:val="none" w:sz="0" w:space="0" w:color="auto"/>
            <w:left w:val="none" w:sz="0" w:space="0" w:color="auto"/>
            <w:bottom w:val="none" w:sz="0" w:space="0" w:color="auto"/>
            <w:right w:val="none" w:sz="0" w:space="0" w:color="auto"/>
          </w:divBdr>
        </w:div>
        <w:div w:id="2112428859">
          <w:marLeft w:val="0"/>
          <w:marRight w:val="0"/>
          <w:marTop w:val="0"/>
          <w:marBottom w:val="0"/>
          <w:divBdr>
            <w:top w:val="none" w:sz="0" w:space="0" w:color="auto"/>
            <w:left w:val="none" w:sz="0" w:space="0" w:color="auto"/>
            <w:bottom w:val="none" w:sz="0" w:space="0" w:color="auto"/>
            <w:right w:val="none" w:sz="0" w:space="0" w:color="auto"/>
          </w:divBdr>
        </w:div>
        <w:div w:id="724107488">
          <w:marLeft w:val="0"/>
          <w:marRight w:val="0"/>
          <w:marTop w:val="0"/>
          <w:marBottom w:val="0"/>
          <w:divBdr>
            <w:top w:val="none" w:sz="0" w:space="0" w:color="auto"/>
            <w:left w:val="none" w:sz="0" w:space="0" w:color="auto"/>
            <w:bottom w:val="none" w:sz="0" w:space="0" w:color="auto"/>
            <w:right w:val="none" w:sz="0" w:space="0" w:color="auto"/>
          </w:divBdr>
        </w:div>
        <w:div w:id="519852523">
          <w:marLeft w:val="0"/>
          <w:marRight w:val="0"/>
          <w:marTop w:val="0"/>
          <w:marBottom w:val="0"/>
          <w:divBdr>
            <w:top w:val="none" w:sz="0" w:space="0" w:color="auto"/>
            <w:left w:val="none" w:sz="0" w:space="0" w:color="auto"/>
            <w:bottom w:val="none" w:sz="0" w:space="0" w:color="auto"/>
            <w:right w:val="none" w:sz="0" w:space="0" w:color="auto"/>
          </w:divBdr>
        </w:div>
        <w:div w:id="1330061038">
          <w:marLeft w:val="0"/>
          <w:marRight w:val="0"/>
          <w:marTop w:val="0"/>
          <w:marBottom w:val="0"/>
          <w:divBdr>
            <w:top w:val="none" w:sz="0" w:space="0" w:color="auto"/>
            <w:left w:val="none" w:sz="0" w:space="0" w:color="auto"/>
            <w:bottom w:val="none" w:sz="0" w:space="0" w:color="auto"/>
            <w:right w:val="none" w:sz="0" w:space="0" w:color="auto"/>
          </w:divBdr>
        </w:div>
        <w:div w:id="782772869">
          <w:marLeft w:val="0"/>
          <w:marRight w:val="0"/>
          <w:marTop w:val="0"/>
          <w:marBottom w:val="0"/>
          <w:divBdr>
            <w:top w:val="none" w:sz="0" w:space="0" w:color="auto"/>
            <w:left w:val="none" w:sz="0" w:space="0" w:color="auto"/>
            <w:bottom w:val="none" w:sz="0" w:space="0" w:color="auto"/>
            <w:right w:val="none" w:sz="0" w:space="0" w:color="auto"/>
          </w:divBdr>
        </w:div>
      </w:divsChild>
    </w:div>
    <w:div w:id="1846169231">
      <w:bodyDiv w:val="1"/>
      <w:marLeft w:val="0"/>
      <w:marRight w:val="0"/>
      <w:marTop w:val="0"/>
      <w:marBottom w:val="0"/>
      <w:divBdr>
        <w:top w:val="none" w:sz="0" w:space="0" w:color="auto"/>
        <w:left w:val="none" w:sz="0" w:space="0" w:color="auto"/>
        <w:bottom w:val="none" w:sz="0" w:space="0" w:color="auto"/>
        <w:right w:val="none" w:sz="0" w:space="0" w:color="auto"/>
      </w:divBdr>
      <w:divsChild>
        <w:div w:id="147937716">
          <w:marLeft w:val="0"/>
          <w:marRight w:val="0"/>
          <w:marTop w:val="0"/>
          <w:marBottom w:val="0"/>
          <w:divBdr>
            <w:top w:val="none" w:sz="0" w:space="0" w:color="auto"/>
            <w:left w:val="none" w:sz="0" w:space="0" w:color="auto"/>
            <w:bottom w:val="none" w:sz="0" w:space="0" w:color="auto"/>
            <w:right w:val="none" w:sz="0" w:space="0" w:color="auto"/>
          </w:divBdr>
        </w:div>
        <w:div w:id="1887259928">
          <w:marLeft w:val="0"/>
          <w:marRight w:val="0"/>
          <w:marTop w:val="0"/>
          <w:marBottom w:val="0"/>
          <w:divBdr>
            <w:top w:val="none" w:sz="0" w:space="0" w:color="auto"/>
            <w:left w:val="none" w:sz="0" w:space="0" w:color="auto"/>
            <w:bottom w:val="none" w:sz="0" w:space="0" w:color="auto"/>
            <w:right w:val="none" w:sz="0" w:space="0" w:color="auto"/>
          </w:divBdr>
        </w:div>
        <w:div w:id="985628110">
          <w:marLeft w:val="0"/>
          <w:marRight w:val="0"/>
          <w:marTop w:val="0"/>
          <w:marBottom w:val="0"/>
          <w:divBdr>
            <w:top w:val="none" w:sz="0" w:space="0" w:color="auto"/>
            <w:left w:val="none" w:sz="0" w:space="0" w:color="auto"/>
            <w:bottom w:val="none" w:sz="0" w:space="0" w:color="auto"/>
            <w:right w:val="none" w:sz="0" w:space="0" w:color="auto"/>
          </w:divBdr>
        </w:div>
        <w:div w:id="1678654016">
          <w:marLeft w:val="0"/>
          <w:marRight w:val="0"/>
          <w:marTop w:val="0"/>
          <w:marBottom w:val="0"/>
          <w:divBdr>
            <w:top w:val="none" w:sz="0" w:space="0" w:color="auto"/>
            <w:left w:val="none" w:sz="0" w:space="0" w:color="auto"/>
            <w:bottom w:val="none" w:sz="0" w:space="0" w:color="auto"/>
            <w:right w:val="none" w:sz="0" w:space="0" w:color="auto"/>
          </w:divBdr>
        </w:div>
        <w:div w:id="1329864301">
          <w:marLeft w:val="0"/>
          <w:marRight w:val="0"/>
          <w:marTop w:val="0"/>
          <w:marBottom w:val="0"/>
          <w:divBdr>
            <w:top w:val="none" w:sz="0" w:space="0" w:color="auto"/>
            <w:left w:val="none" w:sz="0" w:space="0" w:color="auto"/>
            <w:bottom w:val="none" w:sz="0" w:space="0" w:color="auto"/>
            <w:right w:val="none" w:sz="0" w:space="0" w:color="auto"/>
          </w:divBdr>
        </w:div>
        <w:div w:id="109590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DFC08205</Template>
  <TotalTime>0</TotalTime>
  <Pages>2</Pages>
  <Words>1166</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 GADAT BildungsGruppe, Katrin Seidel</dc:creator>
  <cp:lastModifiedBy>Yvonne Supranowitz</cp:lastModifiedBy>
  <cp:revision>2</cp:revision>
  <cp:lastPrinted>2020-04-20T12:10:00Z</cp:lastPrinted>
  <dcterms:created xsi:type="dcterms:W3CDTF">2020-05-08T08:14:00Z</dcterms:created>
  <dcterms:modified xsi:type="dcterms:W3CDTF">2020-05-08T08:14:00Z</dcterms:modified>
</cp:coreProperties>
</file>